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/>
        <w:ind w:left="0"/>
        <w:rPr>
          <w:rFonts w:ascii="Times New Roman"/>
        </w:rPr>
      </w:pPr>
    </w:p>
    <w:p>
      <w:pPr>
        <w:pStyle w:val="BodyText"/>
        <w:spacing w:line="240" w:lineRule="auto" w:before="2"/>
        <w:ind w:left="0"/>
        <w:rPr>
          <w:rFonts w:ascii="Times New Roman"/>
        </w:rPr>
      </w:pPr>
    </w:p>
    <w:p>
      <w:pPr>
        <w:pStyle w:val="Heading1"/>
        <w:spacing w:line="204" w:lineRule="exact"/>
      </w:pPr>
      <w:r>
        <w:rPr/>
        <w:t>【产品名称】</w:t>
      </w:r>
    </w:p>
    <w:p>
      <w:pPr>
        <w:spacing w:before="98"/>
        <w:ind w:left="107" w:right="0" w:firstLine="0"/>
        <w:jc w:val="left"/>
        <w:rPr>
          <w:b/>
          <w:sz w:val="21"/>
        </w:rPr>
      </w:pPr>
      <w:r>
        <w:rPr/>
        <w:br w:type="column"/>
      </w:r>
      <w:r>
        <w:rPr>
          <w:b/>
          <w:sz w:val="21"/>
        </w:rPr>
        <w:t>肠道病毒</w:t>
      </w:r>
      <w:r>
        <w:rPr>
          <w:rFonts w:ascii="Times New Roman" w:eastAsia="Times New Roman"/>
          <w:b/>
          <w:sz w:val="21"/>
        </w:rPr>
        <w:t>71</w:t>
      </w:r>
      <w:r>
        <w:rPr>
          <w:b/>
          <w:sz w:val="21"/>
        </w:rPr>
        <w:t>型核酸检测试剂盒（</w:t>
      </w:r>
      <w:r>
        <w:rPr>
          <w:rFonts w:ascii="Times New Roman" w:eastAsia="Times New Roman"/>
          <w:b/>
          <w:sz w:val="21"/>
        </w:rPr>
        <w:t>PCR-</w:t>
      </w:r>
      <w:r>
        <w:rPr>
          <w:b/>
          <w:sz w:val="21"/>
        </w:rPr>
        <w:t>荧光探针法）说明书</w:t>
      </w:r>
    </w:p>
    <w:p>
      <w:pPr>
        <w:spacing w:after="0"/>
        <w:jc w:val="left"/>
        <w:rPr>
          <w:sz w:val="21"/>
        </w:rPr>
        <w:sectPr>
          <w:headerReference w:type="default" r:id="rId5"/>
          <w:footerReference w:type="default" r:id="rId6"/>
          <w:type w:val="continuous"/>
          <w:pgSz w:w="11910" w:h="16840"/>
          <w:pgMar w:header="347" w:footer="353" w:top="540" w:bottom="540" w:left="800" w:right="700"/>
          <w:pgNumType w:start="1"/>
          <w:cols w:num="2" w:equalWidth="0">
            <w:col w:w="1230" w:space="1151"/>
            <w:col w:w="8029"/>
          </w:cols>
        </w:sectPr>
      </w:pPr>
    </w:p>
    <w:p>
      <w:pPr>
        <w:pStyle w:val="BodyText"/>
        <w:spacing w:line="190" w:lineRule="exact"/>
        <w:ind w:left="109"/>
      </w:pPr>
      <w:r>
        <w:rPr/>
        <w:pict>
          <v:line style="position:absolute;mso-position-horizontal-relative:page;mso-position-vertical-relative:page;z-index:251658240" from="45.349998pt,30.010025pt" to="549.949998pt,30.010025pt" stroked="true" strokeweight=".72pt" strokecolor="#000000">
            <v:stroke dashstyle="solid"/>
            <w10:wrap type="none"/>
          </v:line>
        </w:pict>
      </w:r>
      <w:r>
        <w:rPr/>
        <w:t>通用名称：肠道病毒 </w:t>
      </w:r>
      <w:r>
        <w:rPr>
          <w:rFonts w:ascii="Times New Roman" w:eastAsia="Times New Roman"/>
        </w:rPr>
        <w:t>71 </w:t>
      </w:r>
      <w:r>
        <w:rPr/>
        <w:t>型核酸检测试剂盒（</w:t>
      </w:r>
      <w:r>
        <w:rPr>
          <w:rFonts w:ascii="Times New Roman" w:eastAsia="Times New Roman"/>
        </w:rPr>
        <w:t>PCR-</w:t>
      </w:r>
      <w:r>
        <w:rPr/>
        <w:t>荧光探针法）</w:t>
      </w:r>
    </w:p>
    <w:p>
      <w:pPr>
        <w:spacing w:line="186" w:lineRule="exact" w:before="0"/>
        <w:ind w:left="107" w:right="0" w:firstLine="0"/>
        <w:jc w:val="left"/>
        <w:rPr>
          <w:sz w:val="18"/>
        </w:rPr>
      </w:pPr>
      <w:r>
        <w:rPr>
          <w:b/>
          <w:sz w:val="18"/>
        </w:rPr>
        <w:t>【包装规格】</w:t>
      </w:r>
      <w:r>
        <w:rPr>
          <w:rFonts w:ascii="Times New Roman" w:eastAsia="Times New Roman"/>
          <w:sz w:val="18"/>
        </w:rPr>
        <w:t>24 </w:t>
      </w:r>
      <w:r>
        <w:rPr>
          <w:sz w:val="18"/>
        </w:rPr>
        <w:t>人份</w:t>
      </w:r>
      <w:r>
        <w:rPr>
          <w:rFonts w:ascii="Times New Roman" w:eastAsia="Times New Roman"/>
          <w:sz w:val="18"/>
        </w:rPr>
        <w:t>/</w:t>
      </w:r>
      <w:r>
        <w:rPr>
          <w:sz w:val="18"/>
        </w:rPr>
        <w:t>盒、</w:t>
      </w:r>
      <w:r>
        <w:rPr>
          <w:rFonts w:ascii="Times New Roman" w:eastAsia="Times New Roman"/>
          <w:sz w:val="18"/>
        </w:rPr>
        <w:t>48 </w:t>
      </w:r>
      <w:r>
        <w:rPr>
          <w:sz w:val="18"/>
        </w:rPr>
        <w:t>人份</w:t>
      </w:r>
      <w:r>
        <w:rPr>
          <w:rFonts w:ascii="Times New Roman" w:eastAsia="Times New Roman"/>
          <w:sz w:val="18"/>
        </w:rPr>
        <w:t>/</w:t>
      </w:r>
      <w:r>
        <w:rPr>
          <w:sz w:val="18"/>
        </w:rPr>
        <w:t>盒</w:t>
      </w:r>
    </w:p>
    <w:p>
      <w:pPr>
        <w:pStyle w:val="Heading1"/>
      </w:pPr>
      <w:r>
        <w:rPr/>
        <w:t>【预期用途】</w:t>
      </w:r>
    </w:p>
    <w:p>
      <w:pPr>
        <w:pStyle w:val="BodyText"/>
        <w:spacing w:line="192" w:lineRule="auto" w:before="14"/>
        <w:ind w:left="452" w:right="2457" w:firstLine="14"/>
      </w:pPr>
      <w:r>
        <w:rPr>
          <w:spacing w:val="-2"/>
        </w:rPr>
        <w:t>本试剂盒采用实时荧光定量</w:t>
      </w:r>
      <w:r>
        <w:rPr>
          <w:rFonts w:ascii="Times New Roman" w:eastAsia="Times New Roman"/>
        </w:rPr>
        <w:t>PCR </w:t>
      </w:r>
      <w:r>
        <w:rPr>
          <w:spacing w:val="-8"/>
        </w:rPr>
        <w:t>技术，用于检测咽拭子样本中的肠道病毒 </w:t>
      </w:r>
      <w:r>
        <w:rPr>
          <w:rFonts w:ascii="Times New Roman" w:eastAsia="Times New Roman"/>
        </w:rPr>
        <w:t>71 </w:t>
      </w:r>
      <w:r>
        <w:rPr>
          <w:spacing w:val="-3"/>
        </w:rPr>
        <w:t>型</w:t>
      </w:r>
      <w:r>
        <w:rPr>
          <w:spacing w:val="-4"/>
        </w:rPr>
        <w:t>（</w:t>
      </w:r>
      <w:r>
        <w:rPr>
          <w:rFonts w:ascii="Times New Roman" w:eastAsia="Times New Roman"/>
          <w:spacing w:val="-4"/>
        </w:rPr>
        <w:t>EV71</w:t>
      </w:r>
      <w:r>
        <w:rPr>
          <w:spacing w:val="-4"/>
        </w:rPr>
        <w:t>）</w:t>
      </w:r>
      <w:r>
        <w:rPr>
          <w:spacing w:val="-3"/>
        </w:rPr>
        <w:t>核酸。</w:t>
      </w:r>
      <w:r>
        <w:rPr>
          <w:spacing w:val="-8"/>
        </w:rPr>
        <w:t>本试剂盒可用于临床中肠道病毒 </w:t>
      </w:r>
      <w:r>
        <w:rPr>
          <w:rFonts w:ascii="Times New Roman" w:eastAsia="Times New Roman"/>
        </w:rPr>
        <w:t>71 </w:t>
      </w:r>
      <w:r>
        <w:rPr>
          <w:spacing w:val="-5"/>
        </w:rPr>
        <w:t>型感染的辅助诊断。</w:t>
      </w:r>
    </w:p>
    <w:p>
      <w:pPr>
        <w:pStyle w:val="BodyText"/>
        <w:spacing w:line="175" w:lineRule="exact"/>
        <w:ind w:left="0" w:right="195"/>
        <w:jc w:val="right"/>
      </w:pPr>
      <w:r>
        <w:rPr>
          <w:spacing w:val="-9"/>
        </w:rPr>
        <w:t>肠道病毒 </w:t>
      </w:r>
      <w:r>
        <w:rPr>
          <w:rFonts w:ascii="Times New Roman" w:eastAsia="Times New Roman"/>
        </w:rPr>
        <w:t>71 </w:t>
      </w:r>
      <w:r>
        <w:rPr/>
        <w:t>型</w:t>
      </w:r>
      <w:r>
        <w:rPr>
          <w:spacing w:val="-4"/>
        </w:rPr>
        <w:t>（</w:t>
      </w:r>
      <w:r>
        <w:rPr>
          <w:rFonts w:ascii="Times New Roman" w:eastAsia="Times New Roman"/>
          <w:spacing w:val="-4"/>
        </w:rPr>
        <w:t>EV71</w:t>
      </w:r>
      <w:r>
        <w:rPr>
          <w:spacing w:val="-4"/>
        </w:rPr>
        <w:t>）</w:t>
      </w:r>
      <w:r>
        <w:rPr>
          <w:spacing w:val="-6"/>
        </w:rPr>
        <w:t>是一类常见的经呼吸道和消化道感染人体的病毒。可经胃肠道</w:t>
      </w:r>
      <w:r>
        <w:rPr>
          <w:spacing w:val="-8"/>
        </w:rPr>
        <w:t>（</w:t>
      </w:r>
      <w:r>
        <w:rPr>
          <w:spacing w:val="-3"/>
        </w:rPr>
        <w:t>粪</w:t>
      </w:r>
      <w:r>
        <w:rPr>
          <w:rFonts w:ascii="Times New Roman" w:eastAsia="Times New Roman"/>
          <w:spacing w:val="-3"/>
        </w:rPr>
        <w:t>-</w:t>
      </w:r>
      <w:r>
        <w:rPr>
          <w:spacing w:val="-5"/>
        </w:rPr>
        <w:t>口途径）传播，也可经呼吸道（</w:t>
      </w:r>
      <w:r>
        <w:rPr/>
        <w:t>飞</w:t>
      </w:r>
    </w:p>
    <w:p>
      <w:pPr>
        <w:pStyle w:val="BodyText"/>
        <w:ind w:left="0" w:right="202"/>
        <w:jc w:val="right"/>
      </w:pPr>
      <w:r>
        <w:rPr>
          <w:spacing w:val="-5"/>
        </w:rPr>
        <w:t>沫、咳嗽、打喷嚏等</w:t>
      </w:r>
      <w:r>
        <w:rPr>
          <w:spacing w:val="-3"/>
        </w:rPr>
        <w:t>）</w:t>
      </w:r>
      <w:r>
        <w:rPr>
          <w:spacing w:val="-7"/>
        </w:rPr>
        <w:t>传播，亦可因接触患者口鼻分泌物、皮肤或粘膜疱疹液及被污染的手及物品等造成传播。以 </w:t>
      </w:r>
      <w:r>
        <w:rPr>
          <w:rFonts w:ascii="Times New Roman" w:eastAsia="Times New Roman"/>
        </w:rPr>
        <w:t>5</w:t>
      </w:r>
      <w:r>
        <w:rPr>
          <w:rFonts w:ascii="Times New Roman" w:eastAsia="Times New Roman"/>
          <w:spacing w:val="-3"/>
        </w:rPr>
        <w:t> </w:t>
      </w:r>
      <w:r>
        <w:rPr>
          <w:spacing w:val="-4"/>
        </w:rPr>
        <w:t>岁及以下儿童</w:t>
      </w:r>
    </w:p>
    <w:p>
      <w:pPr>
        <w:pStyle w:val="BodyText"/>
        <w:spacing w:line="192" w:lineRule="auto" w:before="14"/>
        <w:ind w:right="200"/>
      </w:pPr>
      <w:r>
        <w:rPr>
          <w:spacing w:val="-14"/>
        </w:rPr>
        <w:t>为主，尤以 </w:t>
      </w:r>
      <w:r>
        <w:rPr>
          <w:rFonts w:ascii="Times New Roman" w:eastAsia="Times New Roman"/>
        </w:rPr>
        <w:t>3 </w:t>
      </w:r>
      <w:r>
        <w:rPr>
          <w:spacing w:val="-9"/>
        </w:rPr>
        <w:t>岁及以下儿童发病率最高。肠道病毒 </w:t>
      </w:r>
      <w:r>
        <w:rPr>
          <w:rFonts w:ascii="Times New Roman" w:eastAsia="Times New Roman"/>
        </w:rPr>
        <w:t>71 </w:t>
      </w:r>
      <w:r>
        <w:rPr>
          <w:spacing w:val="-10"/>
        </w:rPr>
        <w:t>型感染可导致手足口病、疱疹性咽峡炎、无菌性脑膜炎、脑炎、肺炎、心肌炎</w:t>
      </w:r>
      <w:r>
        <w:rPr>
          <w:spacing w:val="-5"/>
        </w:rPr>
        <w:t>等症状或并发症，严重者可导致死亡。</w:t>
      </w:r>
    </w:p>
    <w:p>
      <w:pPr>
        <w:pStyle w:val="Heading1"/>
        <w:spacing w:line="175" w:lineRule="exact"/>
      </w:pPr>
      <w:r>
        <w:rPr/>
        <w:t>【检验原理】</w:t>
      </w:r>
    </w:p>
    <w:p>
      <w:pPr>
        <w:pStyle w:val="BodyText"/>
        <w:spacing w:line="194" w:lineRule="auto" w:before="12"/>
        <w:ind w:right="200" w:firstLine="352"/>
      </w:pPr>
      <w:r>
        <w:rPr>
          <w:spacing w:val="-8"/>
        </w:rPr>
        <w:t>本试剂盒针对肠道病毒 </w:t>
      </w:r>
      <w:r>
        <w:rPr>
          <w:rFonts w:ascii="Times New Roman" w:eastAsia="Times New Roman"/>
        </w:rPr>
        <w:t>71 </w:t>
      </w:r>
      <w:r>
        <w:rPr>
          <w:spacing w:val="-2"/>
        </w:rPr>
        <w:t>型核酸保守区设计特异性引物和特异性荧光探针，配以</w:t>
      </w:r>
      <w:r>
        <w:rPr>
          <w:rFonts w:ascii="Times New Roman" w:eastAsia="Times New Roman"/>
          <w:spacing w:val="-7"/>
        </w:rPr>
        <w:t>RT-PCR </w:t>
      </w:r>
      <w:r>
        <w:rPr>
          <w:spacing w:val="2"/>
        </w:rPr>
        <w:t>反应液，在荧光定量</w:t>
      </w:r>
      <w:r>
        <w:rPr>
          <w:rFonts w:ascii="Times New Roman" w:eastAsia="Times New Roman"/>
        </w:rPr>
        <w:t>PCR </w:t>
      </w:r>
      <w:r>
        <w:rPr>
          <w:spacing w:val="-3"/>
        </w:rPr>
        <w:t>仪上，应</w:t>
      </w:r>
      <w:r>
        <w:rPr>
          <w:spacing w:val="1"/>
        </w:rPr>
        <w:t>用实时荧光定量</w:t>
      </w:r>
      <w:r>
        <w:rPr>
          <w:rFonts w:ascii="Times New Roman" w:eastAsia="Times New Roman"/>
        </w:rPr>
        <w:t>PCR </w:t>
      </w:r>
      <w:r>
        <w:rPr>
          <w:spacing w:val="-7"/>
        </w:rPr>
        <w:t>检测技术，通过荧光信号的变化实现肠道病毒 </w:t>
      </w:r>
      <w:r>
        <w:rPr>
          <w:rFonts w:ascii="Times New Roman" w:eastAsia="Times New Roman"/>
        </w:rPr>
        <w:t>71 </w:t>
      </w:r>
      <w:r>
        <w:rPr>
          <w:spacing w:val="-2"/>
        </w:rPr>
        <w:t>型 </w:t>
      </w:r>
      <w:r>
        <w:rPr>
          <w:rFonts w:ascii="Times New Roman" w:eastAsia="Times New Roman"/>
        </w:rPr>
        <w:t>RNA </w:t>
      </w:r>
      <w:r>
        <w:rPr>
          <w:spacing w:val="-5"/>
        </w:rPr>
        <w:t>的快速检测。</w:t>
      </w:r>
    </w:p>
    <w:p>
      <w:pPr>
        <w:pStyle w:val="BodyText"/>
        <w:spacing w:line="173" w:lineRule="exact"/>
        <w:ind w:left="460"/>
      </w:pPr>
      <w:r>
        <w:rPr>
          <w:rFonts w:ascii="Times New Roman" w:eastAsia="Times New Roman"/>
        </w:rPr>
        <w:t>PCR </w:t>
      </w:r>
      <w:r>
        <w:rPr/>
        <w:t>检测体系含有阳性内对照（内标），通过检测内标是否正常来监测待测样本中是否具有</w:t>
      </w:r>
      <w:r>
        <w:rPr>
          <w:rFonts w:ascii="Times New Roman" w:eastAsia="Times New Roman"/>
        </w:rPr>
        <w:t>PCR </w:t>
      </w:r>
      <w:r>
        <w:rPr/>
        <w:t>抑制物，避免</w:t>
      </w:r>
      <w:r>
        <w:rPr>
          <w:rFonts w:ascii="Times New Roman" w:eastAsia="Times New Roman"/>
        </w:rPr>
        <w:t>PCR </w:t>
      </w:r>
      <w:r>
        <w:rPr/>
        <w:t>假阴性。</w:t>
      </w:r>
    </w:p>
    <w:p>
      <w:pPr>
        <w:pStyle w:val="Heading1"/>
        <w:spacing w:line="209" w:lineRule="exact"/>
      </w:pPr>
      <w:r>
        <w:rPr/>
        <w:t>【主要组成成分】</w:t>
      </w:r>
    </w:p>
    <w:tbl>
      <w:tblPr>
        <w:tblW w:w="0" w:type="auto"/>
        <w:jc w:val="left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38"/>
        <w:gridCol w:w="682"/>
        <w:gridCol w:w="2474"/>
        <w:gridCol w:w="1926"/>
        <w:gridCol w:w="3119"/>
      </w:tblGrid>
      <w:tr>
        <w:trPr>
          <w:trHeight w:val="228" w:hRule="atLeast"/>
        </w:trPr>
        <w:tc>
          <w:tcPr>
            <w:tcW w:w="1438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139" w:right="127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24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619" w:right="607"/>
              <w:rPr>
                <w:sz w:val="18"/>
              </w:rPr>
            </w:pPr>
            <w:r>
              <w:rPr>
                <w:sz w:val="18"/>
              </w:rPr>
              <w:t>试剂名称</w:t>
            </w:r>
          </w:p>
        </w:tc>
        <w:tc>
          <w:tcPr>
            <w:tcW w:w="19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66" w:right="4"/>
              <w:rPr>
                <w:sz w:val="18"/>
              </w:rPr>
            </w:pPr>
            <w:r>
              <w:rPr>
                <w:sz w:val="18"/>
              </w:rPr>
              <w:t>规格与装量（</w:t>
            </w:r>
            <w:r>
              <w:rPr>
                <w:rFonts w:ascii="Times New Roman" w:eastAsia="Times New Roman"/>
                <w:sz w:val="18"/>
              </w:rPr>
              <w:t>24</w:t>
            </w:r>
            <w:r>
              <w:rPr>
                <w:sz w:val="18"/>
              </w:rPr>
              <w:t>人份）</w:t>
            </w:r>
          </w:p>
        </w:tc>
        <w:tc>
          <w:tcPr>
            <w:tcW w:w="311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06" w:lineRule="exact"/>
              <w:ind w:left="48" w:right="37"/>
              <w:rPr>
                <w:sz w:val="18"/>
              </w:rPr>
            </w:pPr>
            <w:r>
              <w:rPr>
                <w:sz w:val="18"/>
              </w:rPr>
              <w:t>主要成分</w:t>
            </w:r>
          </w:p>
        </w:tc>
      </w:tr>
      <w:tr>
        <w:trPr>
          <w:trHeight w:val="372" w:hRule="atLeast"/>
        </w:trPr>
        <w:tc>
          <w:tcPr>
            <w:tcW w:w="1438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92" w:lineRule="auto" w:before="127"/>
              <w:ind w:left="455" w:right="122" w:hanging="264"/>
              <w:jc w:val="left"/>
              <w:rPr>
                <w:sz w:val="18"/>
              </w:rPr>
            </w:pPr>
            <w:r>
              <w:rPr>
                <w:sz w:val="18"/>
              </w:rPr>
              <w:t>磁珠法核酸提取试剂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5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8"/>
              <w:ind w:left="619" w:right="608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RNA</w:t>
            </w:r>
            <w:r>
              <w:rPr>
                <w:sz w:val="18"/>
              </w:rPr>
              <w:t>提取溶液</w:t>
            </w:r>
            <w:r>
              <w:rPr>
                <w:rFonts w:ascii="Times New Roman" w:eastAsia="Times New Roman"/>
                <w:sz w:val="18"/>
              </w:rPr>
              <w:t>1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8"/>
              <w:ind w:left="15" w:right="4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15 mL/</w:t>
            </w:r>
            <w:r>
              <w:rPr>
                <w:sz w:val="18"/>
              </w:rPr>
              <w:t>瓶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瓶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4" w:lineRule="exact"/>
              <w:ind w:left="48" w:right="37"/>
              <w:rPr>
                <w:sz w:val="18"/>
              </w:rPr>
            </w:pPr>
            <w:r>
              <w:rPr>
                <w:sz w:val="18"/>
              </w:rPr>
              <w:t>十二烷基硫酸钠、曲拉通</w:t>
            </w:r>
            <w:r>
              <w:rPr>
                <w:rFonts w:ascii="Times New Roman" w:eastAsia="Times New Roman"/>
                <w:sz w:val="18"/>
              </w:rPr>
              <w:t>X-100</w:t>
            </w:r>
            <w:r>
              <w:rPr>
                <w:sz w:val="18"/>
              </w:rPr>
              <w:t>、异硫</w:t>
            </w:r>
          </w:p>
          <w:p>
            <w:pPr>
              <w:pStyle w:val="TableParagraph"/>
              <w:spacing w:line="188" w:lineRule="exact"/>
              <w:ind w:left="46" w:right="37"/>
              <w:rPr>
                <w:sz w:val="18"/>
              </w:rPr>
            </w:pPr>
            <w:r>
              <w:rPr>
                <w:sz w:val="18"/>
              </w:rPr>
              <w:t>氰酸胍、磁珠</w:t>
            </w:r>
          </w:p>
        </w:tc>
      </w:tr>
      <w:tr>
        <w:trPr>
          <w:trHeight w:val="229" w:hRule="atLeast"/>
        </w:trPr>
        <w:tc>
          <w:tcPr>
            <w:tcW w:w="1438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5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619" w:right="608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RNA</w:t>
            </w:r>
            <w:r>
              <w:rPr>
                <w:sz w:val="18"/>
              </w:rPr>
              <w:t>提取溶液</w:t>
            </w:r>
            <w:r>
              <w:rPr>
                <w:rFonts w:ascii="Times New Roman" w:eastAsia="Times New Roman"/>
                <w:sz w:val="18"/>
              </w:rPr>
              <w:t>2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15" w:right="4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2.5mL/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06" w:lineRule="exact"/>
              <w:ind w:left="506"/>
              <w:jc w:val="left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4-</w:t>
            </w:r>
            <w:r>
              <w:rPr>
                <w:sz w:val="18"/>
              </w:rPr>
              <w:t>羟乙基哌嗪乙磺酸、</w:t>
            </w:r>
            <w:r>
              <w:rPr>
                <w:rFonts w:ascii="Times New Roman" w:eastAsia="Times New Roman"/>
                <w:sz w:val="18"/>
              </w:rPr>
              <w:t>NaCl</w:t>
            </w:r>
          </w:p>
        </w:tc>
      </w:tr>
      <w:tr>
        <w:trPr>
          <w:trHeight w:val="228" w:hRule="atLeast"/>
        </w:trPr>
        <w:tc>
          <w:tcPr>
            <w:tcW w:w="1438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3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7" w:lineRule="exact"/>
              <w:ind w:left="619" w:right="608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RNA</w:t>
            </w:r>
            <w:r>
              <w:rPr>
                <w:sz w:val="18"/>
              </w:rPr>
              <w:t>提取溶液</w:t>
            </w:r>
            <w:r>
              <w:rPr>
                <w:rFonts w:ascii="Times New Roman" w:eastAsia="Times New Roman"/>
                <w:sz w:val="18"/>
              </w:rPr>
              <w:t>3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7" w:lineRule="exact"/>
              <w:ind w:left="18" w:right="4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15mL/</w:t>
            </w:r>
            <w:r>
              <w:rPr>
                <w:sz w:val="18"/>
              </w:rPr>
              <w:t>瓶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瓶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07" w:lineRule="exact"/>
              <w:ind w:left="794"/>
              <w:jc w:val="left"/>
              <w:rPr>
                <w:rFonts w:ascii="Times New Roman" w:eastAsia="Times New Roman"/>
                <w:sz w:val="18"/>
              </w:rPr>
            </w:pPr>
            <w:r>
              <w:rPr>
                <w:sz w:val="18"/>
              </w:rPr>
              <w:t>曲拉通</w:t>
            </w:r>
            <w:r>
              <w:rPr>
                <w:rFonts w:ascii="Times New Roman" w:eastAsia="Times New Roman"/>
                <w:sz w:val="18"/>
              </w:rPr>
              <w:t>X-100</w:t>
            </w:r>
            <w:r>
              <w:rPr>
                <w:sz w:val="18"/>
              </w:rPr>
              <w:t>、</w:t>
            </w:r>
            <w:r>
              <w:rPr>
                <w:rFonts w:ascii="Times New Roman" w:eastAsia="Times New Roman"/>
                <w:sz w:val="18"/>
              </w:rPr>
              <w:t>NaCl</w:t>
            </w:r>
          </w:p>
        </w:tc>
      </w:tr>
      <w:tr>
        <w:trPr>
          <w:trHeight w:val="229" w:hRule="atLeast"/>
        </w:trPr>
        <w:tc>
          <w:tcPr>
            <w:tcW w:w="1438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4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619" w:right="608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RNA</w:t>
            </w:r>
            <w:r>
              <w:rPr>
                <w:sz w:val="18"/>
              </w:rPr>
              <w:t>提取溶液</w:t>
            </w:r>
            <w:r>
              <w:rPr>
                <w:rFonts w:ascii="Times New Roman" w:eastAsia="Times New Roman"/>
                <w:sz w:val="18"/>
              </w:rPr>
              <w:t>4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18" w:right="4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5mL/</w:t>
            </w:r>
            <w:r>
              <w:rPr>
                <w:sz w:val="18"/>
              </w:rPr>
              <w:t>瓶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瓶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06" w:lineRule="exact"/>
              <w:ind w:left="46" w:right="37"/>
              <w:rPr>
                <w:sz w:val="18"/>
              </w:rPr>
            </w:pPr>
            <w:r>
              <w:rPr>
                <w:sz w:val="18"/>
              </w:rPr>
              <w:t>矿物油</w:t>
            </w:r>
          </w:p>
        </w:tc>
      </w:tr>
      <w:tr>
        <w:trPr>
          <w:trHeight w:val="229" w:hRule="atLeast"/>
        </w:trPr>
        <w:tc>
          <w:tcPr>
            <w:tcW w:w="1438" w:type="dxa"/>
            <w:vMerge w:val="restart"/>
          </w:tcPr>
          <w:p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 w:before="1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line="194" w:lineRule="auto"/>
              <w:ind w:left="541" w:right="307" w:hanging="176"/>
              <w:jc w:val="left"/>
              <w:rPr>
                <w:sz w:val="18"/>
              </w:rPr>
            </w:pPr>
            <w:r>
              <w:rPr>
                <w:sz w:val="18"/>
              </w:rPr>
              <w:t>扩增反应试剂</w:t>
            </w:r>
          </w:p>
        </w:tc>
        <w:tc>
          <w:tcPr>
            <w:tcW w:w="682" w:type="dxa"/>
          </w:tcPr>
          <w:p>
            <w:pPr>
              <w:pStyle w:val="TableParagraph"/>
              <w:spacing w:line="195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474" w:type="dxa"/>
          </w:tcPr>
          <w:p>
            <w:pPr>
              <w:pStyle w:val="TableParagraph"/>
              <w:spacing w:line="206" w:lineRule="exact"/>
              <w:ind w:left="192" w:right="177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RNA</w:t>
            </w:r>
            <w:r>
              <w:rPr>
                <w:sz w:val="18"/>
              </w:rPr>
              <w:t>洗脱液</w:t>
            </w:r>
          </w:p>
        </w:tc>
        <w:tc>
          <w:tcPr>
            <w:tcW w:w="1926" w:type="dxa"/>
          </w:tcPr>
          <w:p>
            <w:pPr>
              <w:pStyle w:val="TableParagraph"/>
              <w:spacing w:line="206" w:lineRule="exact"/>
              <w:ind w:left="361" w:right="347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0.8mL 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</w:tcPr>
          <w:p>
            <w:pPr>
              <w:pStyle w:val="TableParagraph"/>
              <w:spacing w:line="206" w:lineRule="exact"/>
              <w:ind w:left="211"/>
              <w:jc w:val="left"/>
              <w:rPr>
                <w:sz w:val="18"/>
              </w:rPr>
            </w:pPr>
            <w:r>
              <w:rPr>
                <w:color w:val="333333"/>
                <w:sz w:val="18"/>
              </w:rPr>
              <w:t>三羟甲基氨基甲烷</w:t>
            </w:r>
            <w:r>
              <w:rPr>
                <w:sz w:val="18"/>
              </w:rPr>
              <w:t>、</w:t>
            </w:r>
            <w:r>
              <w:rPr>
                <w:color w:val="333333"/>
                <w:sz w:val="18"/>
              </w:rPr>
              <w:t>乙二胺四乙酸</w:t>
            </w:r>
          </w:p>
        </w:tc>
      </w:tr>
      <w:tr>
        <w:trPr>
          <w:trHeight w:val="228" w:hRule="atLeast"/>
        </w:trPr>
        <w:tc>
          <w:tcPr>
            <w:tcW w:w="14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line="193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2474" w:type="dxa"/>
          </w:tcPr>
          <w:p>
            <w:pPr>
              <w:pStyle w:val="TableParagraph"/>
              <w:spacing w:line="207" w:lineRule="exact"/>
              <w:ind w:left="192" w:right="180"/>
              <w:rPr>
                <w:sz w:val="18"/>
              </w:rPr>
            </w:pPr>
            <w:r>
              <w:rPr>
                <w:sz w:val="18"/>
              </w:rPr>
              <w:t>肠道病毒</w:t>
            </w:r>
            <w:r>
              <w:rPr>
                <w:rFonts w:ascii="Times New Roman" w:eastAsia="Times New Roman"/>
                <w:sz w:val="18"/>
              </w:rPr>
              <w:t>71</w:t>
            </w:r>
            <w:r>
              <w:rPr>
                <w:sz w:val="18"/>
              </w:rPr>
              <w:t>型 内标</w:t>
            </w:r>
          </w:p>
        </w:tc>
        <w:tc>
          <w:tcPr>
            <w:tcW w:w="1926" w:type="dxa"/>
          </w:tcPr>
          <w:p>
            <w:pPr>
              <w:pStyle w:val="TableParagraph"/>
              <w:spacing w:line="207" w:lineRule="exact"/>
              <w:ind w:left="361" w:right="347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50μL/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</w:tcPr>
          <w:p>
            <w:pPr>
              <w:pStyle w:val="TableParagraph"/>
              <w:spacing w:line="207" w:lineRule="exact"/>
              <w:ind w:left="943"/>
              <w:jc w:val="left"/>
              <w:rPr>
                <w:sz w:val="18"/>
              </w:rPr>
            </w:pPr>
            <w:r>
              <w:rPr>
                <w:sz w:val="18"/>
              </w:rPr>
              <w:t>重组质粒稀释液</w:t>
            </w:r>
          </w:p>
        </w:tc>
      </w:tr>
      <w:tr>
        <w:trPr>
          <w:trHeight w:val="228" w:hRule="atLeast"/>
        </w:trPr>
        <w:tc>
          <w:tcPr>
            <w:tcW w:w="14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line="194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2474" w:type="dxa"/>
          </w:tcPr>
          <w:p>
            <w:pPr>
              <w:pStyle w:val="TableParagraph"/>
              <w:spacing w:line="206" w:lineRule="exact"/>
              <w:ind w:left="192" w:right="180"/>
              <w:rPr>
                <w:sz w:val="18"/>
              </w:rPr>
            </w:pPr>
            <w:r>
              <w:rPr>
                <w:sz w:val="18"/>
              </w:rPr>
              <w:t>肠道病毒</w:t>
            </w:r>
            <w:r>
              <w:rPr>
                <w:rFonts w:ascii="Times New Roman" w:eastAsia="Times New Roman"/>
                <w:sz w:val="18"/>
              </w:rPr>
              <w:t>71</w:t>
            </w:r>
            <w:r>
              <w:rPr>
                <w:sz w:val="18"/>
              </w:rPr>
              <w:t>型 </w:t>
            </w:r>
            <w:r>
              <w:rPr>
                <w:rFonts w:ascii="Times New Roman" w:eastAsia="Times New Roman"/>
                <w:sz w:val="18"/>
              </w:rPr>
              <w:t>PCR</w:t>
            </w:r>
            <w:r>
              <w:rPr>
                <w:sz w:val="18"/>
              </w:rPr>
              <w:t>反应液</w:t>
            </w:r>
          </w:p>
        </w:tc>
        <w:tc>
          <w:tcPr>
            <w:tcW w:w="1926" w:type="dxa"/>
          </w:tcPr>
          <w:p>
            <w:pPr>
              <w:pStyle w:val="TableParagraph"/>
              <w:spacing w:line="206" w:lineRule="exact"/>
              <w:ind w:left="361" w:right="347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1.04mL/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</w:tcPr>
          <w:p>
            <w:pPr>
              <w:pStyle w:val="TableParagraph"/>
              <w:spacing w:line="206" w:lineRule="exact"/>
              <w:ind w:left="259"/>
              <w:jc w:val="left"/>
              <w:rPr>
                <w:sz w:val="18"/>
              </w:rPr>
            </w:pPr>
            <w:r>
              <w:rPr>
                <w:sz w:val="18"/>
              </w:rPr>
              <w:t>引物、探针、</w:t>
            </w:r>
            <w:r>
              <w:rPr>
                <w:rFonts w:ascii="Times New Roman" w:eastAsia="Times New Roman"/>
                <w:sz w:val="18"/>
              </w:rPr>
              <w:t>dNTPs</w:t>
            </w:r>
            <w:r>
              <w:rPr>
                <w:sz w:val="18"/>
              </w:rPr>
              <w:t>、缓冲体系等</w:t>
            </w:r>
          </w:p>
        </w:tc>
      </w:tr>
      <w:tr>
        <w:trPr>
          <w:trHeight w:val="229" w:hRule="atLeast"/>
        </w:trPr>
        <w:tc>
          <w:tcPr>
            <w:tcW w:w="14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line="193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2474" w:type="dxa"/>
          </w:tcPr>
          <w:p>
            <w:pPr>
              <w:pStyle w:val="TableParagraph"/>
              <w:spacing w:line="207" w:lineRule="exact"/>
              <w:ind w:left="192" w:right="180"/>
              <w:rPr>
                <w:sz w:val="18"/>
              </w:rPr>
            </w:pPr>
            <w:r>
              <w:rPr>
                <w:sz w:val="18"/>
              </w:rPr>
              <w:t>肠道病毒</w:t>
            </w:r>
            <w:r>
              <w:rPr>
                <w:rFonts w:ascii="Times New Roman" w:eastAsia="Times New Roman"/>
                <w:sz w:val="18"/>
              </w:rPr>
              <w:t>71</w:t>
            </w:r>
            <w:r>
              <w:rPr>
                <w:sz w:val="18"/>
              </w:rPr>
              <w:t>型 酶混合液</w:t>
            </w:r>
          </w:p>
        </w:tc>
        <w:tc>
          <w:tcPr>
            <w:tcW w:w="1926" w:type="dxa"/>
          </w:tcPr>
          <w:p>
            <w:pPr>
              <w:pStyle w:val="TableParagraph"/>
              <w:spacing w:line="207" w:lineRule="exact"/>
              <w:ind w:left="361" w:right="347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50μL/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</w:tcPr>
          <w:p>
            <w:pPr>
              <w:pStyle w:val="TableParagraph"/>
              <w:spacing w:line="207" w:lineRule="exact"/>
              <w:ind w:left="950"/>
              <w:jc w:val="left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Tth</w:t>
            </w:r>
            <w:r>
              <w:rPr>
                <w:sz w:val="18"/>
              </w:rPr>
              <w:t>酶、</w:t>
            </w:r>
            <w:r>
              <w:rPr>
                <w:rFonts w:ascii="Times New Roman" w:eastAsia="Times New Roman"/>
                <w:sz w:val="18"/>
              </w:rPr>
              <w:t>H-Taq</w:t>
            </w:r>
            <w:r>
              <w:rPr>
                <w:sz w:val="18"/>
              </w:rPr>
              <w:t>酶</w:t>
            </w:r>
          </w:p>
        </w:tc>
      </w:tr>
      <w:tr>
        <w:trPr>
          <w:trHeight w:val="229" w:hRule="atLeast"/>
        </w:trPr>
        <w:tc>
          <w:tcPr>
            <w:tcW w:w="14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line="194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2474" w:type="dxa"/>
          </w:tcPr>
          <w:p>
            <w:pPr>
              <w:pStyle w:val="TableParagraph"/>
              <w:spacing w:line="206" w:lineRule="exact"/>
              <w:ind w:left="192" w:right="180"/>
              <w:rPr>
                <w:sz w:val="18"/>
              </w:rPr>
            </w:pPr>
            <w:r>
              <w:rPr>
                <w:sz w:val="18"/>
              </w:rPr>
              <w:t>肠道病毒</w:t>
            </w:r>
            <w:r>
              <w:rPr>
                <w:rFonts w:ascii="Times New Roman" w:eastAsia="Times New Roman"/>
                <w:sz w:val="18"/>
              </w:rPr>
              <w:t>71</w:t>
            </w:r>
            <w:r>
              <w:rPr>
                <w:sz w:val="18"/>
              </w:rPr>
              <w:t>型 阴性对照</w:t>
            </w:r>
          </w:p>
        </w:tc>
        <w:tc>
          <w:tcPr>
            <w:tcW w:w="1926" w:type="dxa"/>
          </w:tcPr>
          <w:p>
            <w:pPr>
              <w:pStyle w:val="TableParagraph"/>
              <w:spacing w:line="206" w:lineRule="exact"/>
              <w:ind w:left="358" w:right="347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0.5mL/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</w:tcPr>
          <w:p>
            <w:pPr>
              <w:pStyle w:val="TableParagraph"/>
              <w:spacing w:line="186" w:lineRule="exact"/>
              <w:ind w:left="1029"/>
              <w:jc w:val="left"/>
              <w:rPr>
                <w:sz w:val="18"/>
              </w:rPr>
            </w:pPr>
            <w:r>
              <w:rPr>
                <w:sz w:val="18"/>
              </w:rPr>
              <w:t>灭菌生理盐水</w:t>
            </w:r>
          </w:p>
        </w:tc>
      </w:tr>
      <w:tr>
        <w:trPr>
          <w:trHeight w:val="229" w:hRule="atLeast"/>
        </w:trPr>
        <w:tc>
          <w:tcPr>
            <w:tcW w:w="14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line="195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2474" w:type="dxa"/>
          </w:tcPr>
          <w:p>
            <w:pPr>
              <w:pStyle w:val="TableParagraph"/>
              <w:spacing w:line="207" w:lineRule="exact"/>
              <w:ind w:left="192" w:right="180"/>
              <w:rPr>
                <w:sz w:val="18"/>
              </w:rPr>
            </w:pPr>
            <w:r>
              <w:rPr>
                <w:sz w:val="18"/>
              </w:rPr>
              <w:t>肠道病毒</w:t>
            </w:r>
            <w:r>
              <w:rPr>
                <w:rFonts w:ascii="Times New Roman" w:eastAsia="Times New Roman"/>
                <w:sz w:val="18"/>
              </w:rPr>
              <w:t>71</w:t>
            </w:r>
            <w:r>
              <w:rPr>
                <w:sz w:val="18"/>
              </w:rPr>
              <w:t>型 阳性对照</w:t>
            </w:r>
          </w:p>
        </w:tc>
        <w:tc>
          <w:tcPr>
            <w:tcW w:w="1926" w:type="dxa"/>
          </w:tcPr>
          <w:p>
            <w:pPr>
              <w:pStyle w:val="TableParagraph"/>
              <w:spacing w:line="207" w:lineRule="exact"/>
              <w:ind w:left="358" w:right="347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0.5mL/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</w:tcPr>
          <w:p>
            <w:pPr>
              <w:pStyle w:val="TableParagraph"/>
              <w:spacing w:line="185" w:lineRule="exact"/>
              <w:ind w:left="1029"/>
              <w:jc w:val="left"/>
              <w:rPr>
                <w:sz w:val="18"/>
              </w:rPr>
            </w:pPr>
            <w:r>
              <w:rPr>
                <w:sz w:val="18"/>
              </w:rPr>
              <w:t>慢病毒稀释液</w:t>
            </w:r>
          </w:p>
        </w:tc>
      </w:tr>
      <w:tr>
        <w:trPr>
          <w:trHeight w:val="228" w:hRule="atLeast"/>
        </w:trPr>
        <w:tc>
          <w:tcPr>
            <w:tcW w:w="1438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8" w:lineRule="exact"/>
              <w:ind w:left="139" w:right="127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24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8" w:lineRule="exact"/>
              <w:ind w:left="619" w:right="607"/>
              <w:rPr>
                <w:sz w:val="18"/>
              </w:rPr>
            </w:pPr>
            <w:r>
              <w:rPr>
                <w:sz w:val="18"/>
              </w:rPr>
              <w:t>试剂名称</w:t>
            </w:r>
          </w:p>
        </w:tc>
        <w:tc>
          <w:tcPr>
            <w:tcW w:w="19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8" w:lineRule="exact"/>
              <w:ind w:left="66" w:right="4"/>
              <w:rPr>
                <w:sz w:val="18"/>
              </w:rPr>
            </w:pPr>
            <w:r>
              <w:rPr>
                <w:sz w:val="18"/>
              </w:rPr>
              <w:t>规格与装量（</w:t>
            </w:r>
            <w:r>
              <w:rPr>
                <w:rFonts w:ascii="Times New Roman" w:eastAsia="Times New Roman"/>
                <w:sz w:val="18"/>
              </w:rPr>
              <w:t>48</w:t>
            </w:r>
            <w:r>
              <w:rPr>
                <w:sz w:val="18"/>
              </w:rPr>
              <w:t>人份）</w:t>
            </w:r>
          </w:p>
        </w:tc>
        <w:tc>
          <w:tcPr>
            <w:tcW w:w="31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8" w:lineRule="exact"/>
              <w:ind w:left="49" w:right="35"/>
              <w:rPr>
                <w:sz w:val="18"/>
              </w:rPr>
            </w:pPr>
            <w:r>
              <w:rPr>
                <w:sz w:val="18"/>
              </w:rPr>
              <w:t>主要成分</w:t>
            </w:r>
          </w:p>
        </w:tc>
      </w:tr>
      <w:tr>
        <w:trPr>
          <w:trHeight w:val="371" w:hRule="atLeast"/>
        </w:trPr>
        <w:tc>
          <w:tcPr>
            <w:tcW w:w="1438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94" w:lineRule="auto" w:before="136"/>
              <w:ind w:left="455" w:right="122" w:hanging="264"/>
              <w:jc w:val="left"/>
              <w:rPr>
                <w:sz w:val="18"/>
              </w:rPr>
            </w:pPr>
            <w:r>
              <w:rPr>
                <w:sz w:val="18"/>
              </w:rPr>
              <w:t>磁珠法核酸提取试剂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5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7"/>
              <w:ind w:left="619" w:right="608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RNA</w:t>
            </w:r>
            <w:r>
              <w:rPr>
                <w:sz w:val="18"/>
              </w:rPr>
              <w:t>提取溶液</w:t>
            </w:r>
            <w:r>
              <w:rPr>
                <w:rFonts w:ascii="Times New Roman" w:eastAsia="Times New Roman"/>
                <w:sz w:val="18"/>
              </w:rPr>
              <w:t>1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7"/>
              <w:ind w:left="15" w:right="4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15 mL/</w:t>
            </w:r>
            <w:r>
              <w:rPr>
                <w:sz w:val="18"/>
              </w:rPr>
              <w:t>瓶</w:t>
            </w:r>
            <w:r>
              <w:rPr>
                <w:rFonts w:ascii="Times New Roman" w:hAnsi="Times New Roman" w:eastAsia="Times New Roman"/>
                <w:sz w:val="18"/>
              </w:rPr>
              <w:t>×2</w:t>
            </w:r>
            <w:r>
              <w:rPr>
                <w:sz w:val="18"/>
              </w:rPr>
              <w:t>瓶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3" w:lineRule="exact"/>
              <w:ind w:left="49" w:right="35"/>
              <w:rPr>
                <w:sz w:val="18"/>
              </w:rPr>
            </w:pPr>
            <w:r>
              <w:rPr>
                <w:sz w:val="18"/>
              </w:rPr>
              <w:t>十二烷基硫酸钠、曲拉通</w:t>
            </w:r>
            <w:r>
              <w:rPr>
                <w:rFonts w:ascii="Times New Roman" w:eastAsia="Times New Roman"/>
                <w:sz w:val="18"/>
              </w:rPr>
              <w:t>X-100</w:t>
            </w:r>
            <w:r>
              <w:rPr>
                <w:sz w:val="18"/>
              </w:rPr>
              <w:t>、异硫</w:t>
            </w:r>
          </w:p>
          <w:p>
            <w:pPr>
              <w:pStyle w:val="TableParagraph"/>
              <w:spacing w:line="189" w:lineRule="exact"/>
              <w:ind w:left="46" w:right="35"/>
              <w:rPr>
                <w:sz w:val="18"/>
              </w:rPr>
            </w:pPr>
            <w:r>
              <w:rPr>
                <w:sz w:val="18"/>
              </w:rPr>
              <w:t>氰酸胍、磁珠</w:t>
            </w:r>
          </w:p>
        </w:tc>
      </w:tr>
      <w:tr>
        <w:trPr>
          <w:trHeight w:val="229" w:hRule="atLeast"/>
        </w:trPr>
        <w:tc>
          <w:tcPr>
            <w:tcW w:w="1438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4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619" w:right="608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RNA</w:t>
            </w:r>
            <w:r>
              <w:rPr>
                <w:sz w:val="18"/>
              </w:rPr>
              <w:t>提取溶液</w:t>
            </w:r>
            <w:r>
              <w:rPr>
                <w:rFonts w:ascii="Times New Roman" w:eastAsia="Times New Roman"/>
                <w:sz w:val="18"/>
              </w:rPr>
              <w:t>2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18" w:right="4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5mL/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506"/>
              <w:jc w:val="left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4-</w:t>
            </w:r>
            <w:r>
              <w:rPr>
                <w:sz w:val="18"/>
              </w:rPr>
              <w:t>羟乙基哌嗪乙磺酸、</w:t>
            </w:r>
            <w:r>
              <w:rPr>
                <w:rFonts w:ascii="Times New Roman" w:eastAsia="Times New Roman"/>
                <w:sz w:val="18"/>
              </w:rPr>
              <w:t>NaCl</w:t>
            </w:r>
          </w:p>
        </w:tc>
      </w:tr>
      <w:tr>
        <w:trPr>
          <w:trHeight w:val="228" w:hRule="atLeast"/>
        </w:trPr>
        <w:tc>
          <w:tcPr>
            <w:tcW w:w="1438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5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619" w:right="608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RNA</w:t>
            </w:r>
            <w:r>
              <w:rPr>
                <w:sz w:val="18"/>
              </w:rPr>
              <w:t>提取溶液</w:t>
            </w:r>
            <w:r>
              <w:rPr>
                <w:rFonts w:ascii="Times New Roman" w:eastAsia="Times New Roman"/>
                <w:sz w:val="18"/>
              </w:rPr>
              <w:t>3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18" w:right="4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15mL/</w:t>
            </w:r>
            <w:r>
              <w:rPr>
                <w:sz w:val="18"/>
              </w:rPr>
              <w:t>瓶</w:t>
            </w:r>
            <w:r>
              <w:rPr>
                <w:rFonts w:ascii="Times New Roman" w:hAnsi="Times New Roman" w:eastAsia="Times New Roman"/>
                <w:sz w:val="18"/>
              </w:rPr>
              <w:t>×2</w:t>
            </w:r>
            <w:r>
              <w:rPr>
                <w:sz w:val="18"/>
              </w:rPr>
              <w:t>瓶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/>
              <w:ind w:left="794"/>
              <w:jc w:val="left"/>
              <w:rPr>
                <w:rFonts w:ascii="Times New Roman" w:eastAsia="Times New Roman"/>
                <w:sz w:val="18"/>
              </w:rPr>
            </w:pPr>
            <w:r>
              <w:rPr>
                <w:sz w:val="18"/>
              </w:rPr>
              <w:t>曲拉通</w:t>
            </w:r>
            <w:r>
              <w:rPr>
                <w:rFonts w:ascii="Times New Roman" w:eastAsia="Times New Roman"/>
                <w:sz w:val="18"/>
              </w:rPr>
              <w:t>X-100</w:t>
            </w:r>
            <w:r>
              <w:rPr>
                <w:sz w:val="18"/>
              </w:rPr>
              <w:t>、</w:t>
            </w:r>
            <w:r>
              <w:rPr>
                <w:rFonts w:ascii="Times New Roman" w:eastAsia="Times New Roman"/>
                <w:sz w:val="18"/>
              </w:rPr>
              <w:t>NaCl</w:t>
            </w:r>
          </w:p>
        </w:tc>
      </w:tr>
      <w:tr>
        <w:trPr>
          <w:trHeight w:val="255" w:hRule="atLeast"/>
        </w:trPr>
        <w:tc>
          <w:tcPr>
            <w:tcW w:w="1438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24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9" w:lineRule="exact"/>
              <w:ind w:left="619" w:right="608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RNA</w:t>
            </w:r>
            <w:r>
              <w:rPr>
                <w:sz w:val="18"/>
              </w:rPr>
              <w:t>提取溶液</w:t>
            </w:r>
            <w:r>
              <w:rPr>
                <w:rFonts w:ascii="Times New Roman" w:eastAsia="Times New Roman"/>
                <w:sz w:val="18"/>
              </w:rPr>
              <w:t>4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9" w:lineRule="exact"/>
              <w:ind w:left="18" w:right="4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10mL/</w:t>
            </w:r>
            <w:r>
              <w:rPr>
                <w:sz w:val="18"/>
              </w:rPr>
              <w:t>瓶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瓶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9" w:lineRule="exact"/>
              <w:ind w:left="46" w:right="35"/>
              <w:rPr>
                <w:sz w:val="18"/>
              </w:rPr>
            </w:pPr>
            <w:r>
              <w:rPr>
                <w:sz w:val="18"/>
              </w:rPr>
              <w:t>矿物油</w:t>
            </w:r>
          </w:p>
        </w:tc>
      </w:tr>
      <w:tr>
        <w:trPr>
          <w:trHeight w:val="228" w:hRule="atLeast"/>
        </w:trPr>
        <w:tc>
          <w:tcPr>
            <w:tcW w:w="1438" w:type="dxa"/>
            <w:vMerge w:val="restart"/>
          </w:tcPr>
          <w:p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240" w:lineRule="auto" w:before="5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line="192" w:lineRule="auto"/>
              <w:ind w:left="541" w:right="307" w:hanging="176"/>
              <w:jc w:val="left"/>
              <w:rPr>
                <w:sz w:val="18"/>
              </w:rPr>
            </w:pPr>
            <w:r>
              <w:rPr>
                <w:sz w:val="18"/>
              </w:rPr>
              <w:t>扩增反应试剂</w:t>
            </w:r>
          </w:p>
        </w:tc>
        <w:tc>
          <w:tcPr>
            <w:tcW w:w="682" w:type="dxa"/>
          </w:tcPr>
          <w:p>
            <w:pPr>
              <w:pStyle w:val="TableParagraph"/>
              <w:spacing w:line="194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474" w:type="dxa"/>
          </w:tcPr>
          <w:p>
            <w:pPr>
              <w:pStyle w:val="TableParagraph"/>
              <w:spacing w:line="206" w:lineRule="exact"/>
              <w:ind w:left="192" w:right="177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RNA</w:t>
            </w:r>
            <w:r>
              <w:rPr>
                <w:sz w:val="18"/>
              </w:rPr>
              <w:t>洗脱液</w:t>
            </w:r>
          </w:p>
        </w:tc>
        <w:tc>
          <w:tcPr>
            <w:tcW w:w="1926" w:type="dxa"/>
          </w:tcPr>
          <w:p>
            <w:pPr>
              <w:pStyle w:val="TableParagraph"/>
              <w:spacing w:line="206" w:lineRule="exact"/>
              <w:ind w:left="358" w:right="347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0.8mL/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×2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</w:tcPr>
          <w:p>
            <w:pPr>
              <w:pStyle w:val="TableParagraph"/>
              <w:spacing w:line="206" w:lineRule="exact"/>
              <w:ind w:left="211"/>
              <w:jc w:val="left"/>
              <w:rPr>
                <w:sz w:val="18"/>
              </w:rPr>
            </w:pPr>
            <w:r>
              <w:rPr>
                <w:color w:val="333333"/>
                <w:sz w:val="18"/>
              </w:rPr>
              <w:t>三羟甲基氨基甲烷</w:t>
            </w:r>
            <w:r>
              <w:rPr>
                <w:sz w:val="18"/>
              </w:rPr>
              <w:t>、</w:t>
            </w:r>
            <w:r>
              <w:rPr>
                <w:color w:val="333333"/>
                <w:sz w:val="18"/>
              </w:rPr>
              <w:t>乙二胺四乙酸</w:t>
            </w:r>
          </w:p>
        </w:tc>
      </w:tr>
      <w:tr>
        <w:trPr>
          <w:trHeight w:val="228" w:hRule="atLeast"/>
        </w:trPr>
        <w:tc>
          <w:tcPr>
            <w:tcW w:w="14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line="193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2474" w:type="dxa"/>
          </w:tcPr>
          <w:p>
            <w:pPr>
              <w:pStyle w:val="TableParagraph"/>
              <w:spacing w:line="207" w:lineRule="exact"/>
              <w:ind w:left="192" w:right="180"/>
              <w:rPr>
                <w:sz w:val="18"/>
              </w:rPr>
            </w:pPr>
            <w:r>
              <w:rPr>
                <w:sz w:val="18"/>
              </w:rPr>
              <w:t>肠道病毒</w:t>
            </w:r>
            <w:r>
              <w:rPr>
                <w:rFonts w:ascii="Times New Roman" w:eastAsia="Times New Roman"/>
                <w:sz w:val="18"/>
              </w:rPr>
              <w:t>71</w:t>
            </w:r>
            <w:r>
              <w:rPr>
                <w:sz w:val="18"/>
              </w:rPr>
              <w:t>型 内标</w:t>
            </w:r>
          </w:p>
        </w:tc>
        <w:tc>
          <w:tcPr>
            <w:tcW w:w="1926" w:type="dxa"/>
          </w:tcPr>
          <w:p>
            <w:pPr>
              <w:pStyle w:val="TableParagraph"/>
              <w:spacing w:line="207" w:lineRule="exact"/>
              <w:ind w:left="361" w:right="347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50μL/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</w:tcPr>
          <w:p>
            <w:pPr>
              <w:pStyle w:val="TableParagraph"/>
              <w:spacing w:line="207" w:lineRule="exact"/>
              <w:ind w:left="943"/>
              <w:jc w:val="left"/>
              <w:rPr>
                <w:sz w:val="18"/>
              </w:rPr>
            </w:pPr>
            <w:r>
              <w:rPr>
                <w:sz w:val="18"/>
              </w:rPr>
              <w:t>重组质粒稀释液</w:t>
            </w:r>
          </w:p>
        </w:tc>
      </w:tr>
      <w:tr>
        <w:trPr>
          <w:trHeight w:val="228" w:hRule="atLeast"/>
        </w:trPr>
        <w:tc>
          <w:tcPr>
            <w:tcW w:w="14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line="194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2474" w:type="dxa"/>
          </w:tcPr>
          <w:p>
            <w:pPr>
              <w:pStyle w:val="TableParagraph"/>
              <w:spacing w:line="206" w:lineRule="exact"/>
              <w:ind w:left="192" w:right="180"/>
              <w:rPr>
                <w:sz w:val="18"/>
              </w:rPr>
            </w:pPr>
            <w:r>
              <w:rPr>
                <w:sz w:val="18"/>
              </w:rPr>
              <w:t>肠道病毒</w:t>
            </w:r>
            <w:r>
              <w:rPr>
                <w:rFonts w:ascii="Times New Roman" w:eastAsia="Times New Roman"/>
                <w:sz w:val="18"/>
              </w:rPr>
              <w:t>71</w:t>
            </w:r>
            <w:r>
              <w:rPr>
                <w:sz w:val="18"/>
              </w:rPr>
              <w:t>型 </w:t>
            </w:r>
            <w:r>
              <w:rPr>
                <w:rFonts w:ascii="Times New Roman" w:eastAsia="Times New Roman"/>
                <w:sz w:val="18"/>
              </w:rPr>
              <w:t>PCR</w:t>
            </w:r>
            <w:r>
              <w:rPr>
                <w:sz w:val="18"/>
              </w:rPr>
              <w:t>反应液</w:t>
            </w:r>
          </w:p>
        </w:tc>
        <w:tc>
          <w:tcPr>
            <w:tcW w:w="1926" w:type="dxa"/>
          </w:tcPr>
          <w:p>
            <w:pPr>
              <w:pStyle w:val="TableParagraph"/>
              <w:spacing w:line="206" w:lineRule="exact"/>
              <w:ind w:left="361" w:right="347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1.04mL/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×2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</w:tcPr>
          <w:p>
            <w:pPr>
              <w:pStyle w:val="TableParagraph"/>
              <w:spacing w:line="206" w:lineRule="exact"/>
              <w:ind w:left="259"/>
              <w:jc w:val="left"/>
              <w:rPr>
                <w:sz w:val="18"/>
              </w:rPr>
            </w:pPr>
            <w:r>
              <w:rPr>
                <w:sz w:val="18"/>
              </w:rPr>
              <w:t>引物、探针、</w:t>
            </w:r>
            <w:r>
              <w:rPr>
                <w:rFonts w:ascii="Times New Roman" w:eastAsia="Times New Roman"/>
                <w:sz w:val="18"/>
              </w:rPr>
              <w:t>dNTPs</w:t>
            </w:r>
            <w:r>
              <w:rPr>
                <w:sz w:val="18"/>
              </w:rPr>
              <w:t>、缓冲体系等</w:t>
            </w:r>
          </w:p>
        </w:tc>
      </w:tr>
      <w:tr>
        <w:trPr>
          <w:trHeight w:val="229" w:hRule="atLeast"/>
        </w:trPr>
        <w:tc>
          <w:tcPr>
            <w:tcW w:w="14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line="195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2474" w:type="dxa"/>
          </w:tcPr>
          <w:p>
            <w:pPr>
              <w:pStyle w:val="TableParagraph"/>
              <w:spacing w:line="207" w:lineRule="exact"/>
              <w:ind w:left="192" w:right="180"/>
              <w:rPr>
                <w:sz w:val="18"/>
              </w:rPr>
            </w:pPr>
            <w:r>
              <w:rPr>
                <w:sz w:val="18"/>
              </w:rPr>
              <w:t>肠道病毒</w:t>
            </w:r>
            <w:r>
              <w:rPr>
                <w:rFonts w:ascii="Times New Roman" w:eastAsia="Times New Roman"/>
                <w:sz w:val="18"/>
              </w:rPr>
              <w:t>71</w:t>
            </w:r>
            <w:r>
              <w:rPr>
                <w:sz w:val="18"/>
              </w:rPr>
              <w:t>型 酶混合液</w:t>
            </w:r>
          </w:p>
        </w:tc>
        <w:tc>
          <w:tcPr>
            <w:tcW w:w="1926" w:type="dxa"/>
          </w:tcPr>
          <w:p>
            <w:pPr>
              <w:pStyle w:val="TableParagraph"/>
              <w:spacing w:line="207" w:lineRule="exact"/>
              <w:ind w:left="361" w:right="347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100</w:t>
            </w:r>
            <w:r>
              <w:rPr>
                <w:sz w:val="18"/>
              </w:rPr>
              <w:t>μ</w:t>
            </w:r>
            <w:r>
              <w:rPr>
                <w:rFonts w:ascii="Times New Roman" w:hAnsi="Times New Roman" w:eastAsia="Times New Roman"/>
                <w:sz w:val="18"/>
              </w:rPr>
              <w:t>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×1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</w:tcPr>
          <w:p>
            <w:pPr>
              <w:pStyle w:val="TableParagraph"/>
              <w:spacing w:line="207" w:lineRule="exact"/>
              <w:ind w:left="950"/>
              <w:jc w:val="left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Tth</w:t>
            </w:r>
            <w:r>
              <w:rPr>
                <w:sz w:val="18"/>
              </w:rPr>
              <w:t>酶、</w:t>
            </w:r>
            <w:r>
              <w:rPr>
                <w:rFonts w:ascii="Times New Roman" w:eastAsia="Times New Roman"/>
                <w:sz w:val="18"/>
              </w:rPr>
              <w:t>H-Taq</w:t>
            </w:r>
            <w:r>
              <w:rPr>
                <w:sz w:val="18"/>
              </w:rPr>
              <w:t>酶</w:t>
            </w:r>
          </w:p>
        </w:tc>
      </w:tr>
      <w:tr>
        <w:trPr>
          <w:trHeight w:val="228" w:hRule="atLeast"/>
        </w:trPr>
        <w:tc>
          <w:tcPr>
            <w:tcW w:w="14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line="194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2474" w:type="dxa"/>
          </w:tcPr>
          <w:p>
            <w:pPr>
              <w:pStyle w:val="TableParagraph"/>
              <w:spacing w:line="208" w:lineRule="exact"/>
              <w:ind w:left="192" w:right="180"/>
              <w:rPr>
                <w:sz w:val="18"/>
              </w:rPr>
            </w:pPr>
            <w:r>
              <w:rPr>
                <w:sz w:val="18"/>
              </w:rPr>
              <w:t>肠道病毒</w:t>
            </w:r>
            <w:r>
              <w:rPr>
                <w:rFonts w:ascii="Times New Roman" w:eastAsia="Times New Roman"/>
                <w:sz w:val="18"/>
              </w:rPr>
              <w:t>71</w:t>
            </w:r>
            <w:r>
              <w:rPr>
                <w:sz w:val="18"/>
              </w:rPr>
              <w:t>型 阴性对照</w:t>
            </w:r>
          </w:p>
        </w:tc>
        <w:tc>
          <w:tcPr>
            <w:tcW w:w="1926" w:type="dxa"/>
          </w:tcPr>
          <w:p>
            <w:pPr>
              <w:pStyle w:val="TableParagraph"/>
              <w:spacing w:line="208" w:lineRule="exact"/>
              <w:ind w:left="358" w:right="347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0.5mL/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×2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</w:tcPr>
          <w:p>
            <w:pPr>
              <w:pStyle w:val="TableParagraph"/>
              <w:spacing w:line="186" w:lineRule="exact"/>
              <w:ind w:left="1029"/>
              <w:jc w:val="left"/>
              <w:rPr>
                <w:sz w:val="18"/>
              </w:rPr>
            </w:pPr>
            <w:r>
              <w:rPr>
                <w:sz w:val="18"/>
              </w:rPr>
              <w:t>灭菌生理盐水</w:t>
            </w:r>
          </w:p>
        </w:tc>
      </w:tr>
      <w:tr>
        <w:trPr>
          <w:trHeight w:val="228" w:hRule="atLeast"/>
        </w:trPr>
        <w:tc>
          <w:tcPr>
            <w:tcW w:w="14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line="195" w:lineRule="exac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2474" w:type="dxa"/>
          </w:tcPr>
          <w:p>
            <w:pPr>
              <w:pStyle w:val="TableParagraph"/>
              <w:spacing w:line="206" w:lineRule="exact"/>
              <w:ind w:left="192" w:right="180"/>
              <w:rPr>
                <w:sz w:val="18"/>
              </w:rPr>
            </w:pPr>
            <w:r>
              <w:rPr>
                <w:sz w:val="18"/>
              </w:rPr>
              <w:t>肠道病毒</w:t>
            </w:r>
            <w:r>
              <w:rPr>
                <w:rFonts w:ascii="Times New Roman" w:eastAsia="Times New Roman"/>
                <w:sz w:val="18"/>
              </w:rPr>
              <w:t>71</w:t>
            </w:r>
            <w:r>
              <w:rPr>
                <w:sz w:val="18"/>
              </w:rPr>
              <w:t>型 阳性对照</w:t>
            </w:r>
          </w:p>
        </w:tc>
        <w:tc>
          <w:tcPr>
            <w:tcW w:w="1926" w:type="dxa"/>
          </w:tcPr>
          <w:p>
            <w:pPr>
              <w:pStyle w:val="TableParagraph"/>
              <w:spacing w:line="206" w:lineRule="exact"/>
              <w:ind w:left="358" w:right="347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18"/>
              </w:rPr>
              <w:t>0.5mL/</w:t>
            </w:r>
            <w:r>
              <w:rPr>
                <w:sz w:val="18"/>
              </w:rPr>
              <w:t>管</w:t>
            </w:r>
            <w:r>
              <w:rPr>
                <w:rFonts w:ascii="Times New Roman" w:hAnsi="Times New Roman" w:eastAsia="Times New Roman"/>
                <w:sz w:val="18"/>
              </w:rPr>
              <w:t>×2</w:t>
            </w:r>
            <w:r>
              <w:rPr>
                <w:sz w:val="18"/>
              </w:rPr>
              <w:t>管</w:t>
            </w:r>
          </w:p>
        </w:tc>
        <w:tc>
          <w:tcPr>
            <w:tcW w:w="3119" w:type="dxa"/>
          </w:tcPr>
          <w:p>
            <w:pPr>
              <w:pStyle w:val="TableParagraph"/>
              <w:spacing w:line="185" w:lineRule="exact"/>
              <w:ind w:left="1029"/>
              <w:jc w:val="left"/>
              <w:rPr>
                <w:sz w:val="18"/>
              </w:rPr>
            </w:pPr>
            <w:r>
              <w:rPr>
                <w:sz w:val="18"/>
              </w:rPr>
              <w:t>慢病毒稀释液</w:t>
            </w:r>
          </w:p>
        </w:tc>
      </w:tr>
    </w:tbl>
    <w:p>
      <w:pPr>
        <w:spacing w:line="163" w:lineRule="exact" w:before="0"/>
        <w:ind w:left="107" w:right="0" w:firstLine="0"/>
        <w:jc w:val="left"/>
        <w:rPr>
          <w:b/>
          <w:sz w:val="18"/>
        </w:rPr>
      </w:pPr>
      <w:r>
        <w:rPr>
          <w:b/>
          <w:sz w:val="18"/>
        </w:rPr>
        <w:t>备注：</w:t>
      </w:r>
    </w:p>
    <w:p>
      <w:pPr>
        <w:pStyle w:val="ListParagraph"/>
        <w:numPr>
          <w:ilvl w:val="0"/>
          <w:numId w:val="1"/>
        </w:numPr>
        <w:tabs>
          <w:tab w:pos="745" w:val="left" w:leader="none"/>
        </w:tabs>
        <w:spacing w:line="186" w:lineRule="exact" w:before="0" w:after="0"/>
        <w:ind w:left="744" w:right="0" w:hanging="271"/>
        <w:jc w:val="left"/>
        <w:rPr>
          <w:rFonts w:ascii="Times New Roman" w:eastAsia="Times New Roman"/>
          <w:b/>
          <w:sz w:val="16"/>
        </w:rPr>
      </w:pPr>
      <w:r>
        <w:rPr>
          <w:b/>
          <w:spacing w:val="-5"/>
          <w:sz w:val="18"/>
        </w:rPr>
        <w:t>不同批号产品的成分之间不可以混用或互换。</w:t>
      </w:r>
    </w:p>
    <w:p>
      <w:pPr>
        <w:pStyle w:val="ListParagraph"/>
        <w:numPr>
          <w:ilvl w:val="0"/>
          <w:numId w:val="1"/>
        </w:numPr>
        <w:tabs>
          <w:tab w:pos="745" w:val="left" w:leader="none"/>
        </w:tabs>
        <w:spacing w:line="186" w:lineRule="exact" w:before="0" w:after="0"/>
        <w:ind w:left="744" w:right="0" w:hanging="271"/>
        <w:jc w:val="left"/>
        <w:rPr>
          <w:rFonts w:ascii="Times New Roman" w:eastAsia="Times New Roman"/>
          <w:sz w:val="16"/>
        </w:rPr>
      </w:pPr>
      <w:r>
        <w:rPr>
          <w:spacing w:val="-5"/>
          <w:sz w:val="18"/>
        </w:rPr>
        <w:t>试剂盒内的生物样本均已经灭活处理。</w:t>
      </w:r>
    </w:p>
    <w:p>
      <w:pPr>
        <w:pStyle w:val="ListParagraph"/>
        <w:numPr>
          <w:ilvl w:val="0"/>
          <w:numId w:val="1"/>
        </w:numPr>
        <w:tabs>
          <w:tab w:pos="745" w:val="left" w:leader="none"/>
        </w:tabs>
        <w:spacing w:line="194" w:lineRule="auto" w:before="11" w:after="0"/>
        <w:ind w:left="107" w:right="197" w:firstLine="367"/>
        <w:jc w:val="left"/>
        <w:rPr>
          <w:rFonts w:ascii="Times New Roman" w:hAnsi="Times New Roman" w:eastAsia="Times New Roman"/>
          <w:sz w:val="16"/>
        </w:rPr>
      </w:pPr>
      <w:r>
        <w:rPr>
          <w:spacing w:val="-5"/>
          <w:sz w:val="18"/>
        </w:rPr>
        <w:t>自备试验器材：经高压灭菌</w:t>
      </w:r>
      <w:r>
        <w:rPr>
          <w:spacing w:val="-3"/>
          <w:sz w:val="18"/>
        </w:rPr>
        <w:t>（</w:t>
      </w:r>
      <w:r>
        <w:rPr>
          <w:rFonts w:ascii="Times New Roman" w:hAnsi="Times New Roman" w:eastAsia="Times New Roman"/>
          <w:spacing w:val="-3"/>
          <w:sz w:val="18"/>
        </w:rPr>
        <w:t>121</w:t>
      </w:r>
      <w:r>
        <w:rPr>
          <w:spacing w:val="-3"/>
          <w:sz w:val="18"/>
        </w:rPr>
        <w:t>℃，</w:t>
      </w:r>
      <w:r>
        <w:rPr>
          <w:rFonts w:ascii="Times New Roman" w:hAnsi="Times New Roman" w:eastAsia="Times New Roman"/>
          <w:spacing w:val="-3"/>
          <w:sz w:val="18"/>
        </w:rPr>
        <w:t>30</w:t>
      </w:r>
      <w:r>
        <w:rPr>
          <w:rFonts w:ascii="Times New Roman" w:hAnsi="Times New Roman" w:eastAsia="Times New Roman"/>
          <w:spacing w:val="36"/>
          <w:sz w:val="18"/>
        </w:rPr>
        <w:t> </w:t>
      </w:r>
      <w:r>
        <w:rPr>
          <w:spacing w:val="-4"/>
          <w:sz w:val="18"/>
        </w:rPr>
        <w:t>分钟</w:t>
      </w:r>
      <w:r>
        <w:rPr>
          <w:spacing w:val="-3"/>
          <w:sz w:val="18"/>
        </w:rPr>
        <w:t>）</w:t>
      </w:r>
      <w:r>
        <w:rPr>
          <w:spacing w:val="-27"/>
          <w:sz w:val="18"/>
        </w:rPr>
        <w:t>的 </w:t>
      </w:r>
      <w:r>
        <w:rPr>
          <w:rFonts w:ascii="Times New Roman" w:hAnsi="Times New Roman" w:eastAsia="Times New Roman"/>
          <w:sz w:val="18"/>
        </w:rPr>
        <w:t>1.5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rFonts w:ascii="Times New Roman" w:hAnsi="Times New Roman" w:eastAsia="Times New Roman"/>
          <w:sz w:val="18"/>
        </w:rPr>
        <w:t>mL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4"/>
          <w:sz w:val="18"/>
        </w:rPr>
        <w:t>离心管、</w:t>
      </w:r>
      <w:r>
        <w:rPr>
          <w:rFonts w:ascii="Times New Roman" w:hAnsi="Times New Roman" w:eastAsia="Times New Roman"/>
          <w:sz w:val="18"/>
        </w:rPr>
        <w:t>0.2</w:t>
      </w:r>
      <w:r>
        <w:rPr>
          <w:rFonts w:ascii="Times New Roman" w:hAnsi="Times New Roman" w:eastAsia="Times New Roman"/>
          <w:spacing w:val="-8"/>
          <w:sz w:val="18"/>
        </w:rPr>
        <w:t> </w:t>
      </w:r>
      <w:r>
        <w:rPr>
          <w:rFonts w:ascii="Times New Roman" w:hAnsi="Times New Roman" w:eastAsia="Times New Roman"/>
          <w:sz w:val="18"/>
        </w:rPr>
        <w:t>mL</w:t>
      </w:r>
      <w:r>
        <w:rPr>
          <w:rFonts w:ascii="Times New Roman" w:hAnsi="Times New Roman" w:eastAsia="Times New Roman"/>
          <w:spacing w:val="-10"/>
          <w:sz w:val="18"/>
        </w:rPr>
        <w:t> </w:t>
      </w:r>
      <w:r>
        <w:rPr>
          <w:rFonts w:ascii="Times New Roman" w:hAnsi="Times New Roman" w:eastAsia="Times New Roman"/>
          <w:sz w:val="18"/>
        </w:rPr>
        <w:t>PCR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spacing w:val="-5"/>
          <w:sz w:val="18"/>
        </w:rPr>
        <w:t>反应管；台式离心机；台式震荡混合器；分离器及各种规格的加样枪及灭菌吸嘴</w:t>
      </w:r>
      <w:r>
        <w:rPr>
          <w:rFonts w:ascii="Times New Roman" w:hAnsi="Times New Roman" w:eastAsia="Times New Roman"/>
          <w:spacing w:val="-3"/>
          <w:sz w:val="18"/>
        </w:rPr>
        <w:t>(10μL</w:t>
      </w:r>
      <w:r>
        <w:rPr>
          <w:spacing w:val="-3"/>
          <w:sz w:val="18"/>
        </w:rPr>
        <w:t>，</w:t>
      </w:r>
      <w:r>
        <w:rPr>
          <w:rFonts w:ascii="Times New Roman" w:hAnsi="Times New Roman" w:eastAsia="Times New Roman"/>
          <w:spacing w:val="-3"/>
          <w:sz w:val="18"/>
        </w:rPr>
        <w:t>200μL</w:t>
      </w:r>
      <w:r>
        <w:rPr>
          <w:spacing w:val="-3"/>
          <w:sz w:val="18"/>
        </w:rPr>
        <w:t>，</w:t>
      </w:r>
      <w:r>
        <w:rPr>
          <w:rFonts w:ascii="Times New Roman" w:hAnsi="Times New Roman" w:eastAsia="Times New Roman"/>
          <w:spacing w:val="-3"/>
          <w:sz w:val="18"/>
        </w:rPr>
        <w:t>1000μL)</w:t>
      </w:r>
      <w:r>
        <w:rPr>
          <w:sz w:val="18"/>
        </w:rPr>
        <w:t>。</w:t>
      </w:r>
    </w:p>
    <w:p>
      <w:pPr>
        <w:pStyle w:val="ListParagraph"/>
        <w:numPr>
          <w:ilvl w:val="0"/>
          <w:numId w:val="1"/>
        </w:numPr>
        <w:tabs>
          <w:tab w:pos="745" w:val="left" w:leader="none"/>
        </w:tabs>
        <w:spacing w:line="173" w:lineRule="exact" w:before="0" w:after="0"/>
        <w:ind w:left="744" w:right="0" w:hanging="271"/>
        <w:jc w:val="left"/>
        <w:rPr>
          <w:rFonts w:ascii="Times New Roman" w:eastAsia="Times New Roman"/>
          <w:sz w:val="16"/>
        </w:rPr>
      </w:pPr>
      <w:r>
        <w:rPr>
          <w:spacing w:val="-5"/>
          <w:sz w:val="18"/>
        </w:rPr>
        <w:t>自备试剂：灭菌生理盐水。</w:t>
      </w:r>
    </w:p>
    <w:p>
      <w:pPr>
        <w:pStyle w:val="Heading1"/>
      </w:pPr>
      <w:r>
        <w:rPr/>
        <w:t>【储存条件及有效期】</w:t>
      </w:r>
    </w:p>
    <w:p>
      <w:pPr>
        <w:pStyle w:val="BodyText"/>
        <w:ind w:left="464"/>
      </w:pPr>
      <w:r>
        <w:rPr/>
        <w:t>试剂应避光密闭储存于</w:t>
      </w:r>
      <w:r>
        <w:rPr>
          <w:rFonts w:ascii="Times New Roman" w:hAnsi="Times New Roman" w:eastAsia="Times New Roman"/>
        </w:rPr>
        <w:t>-20</w:t>
      </w:r>
      <w:r>
        <w:rPr/>
        <w:t>±</w:t>
      </w:r>
      <w:r>
        <w:rPr>
          <w:rFonts w:ascii="Times New Roman" w:hAnsi="Times New Roman" w:eastAsia="Times New Roman"/>
        </w:rPr>
        <w:t>5</w:t>
      </w:r>
      <w:r>
        <w:rPr/>
        <w:t>℃，避免反复冻融；试剂盒有效期为 </w:t>
      </w:r>
      <w:r>
        <w:rPr>
          <w:rFonts w:ascii="Times New Roman" w:hAnsi="Times New Roman" w:eastAsia="Times New Roman"/>
        </w:rPr>
        <w:t>12 </w:t>
      </w:r>
      <w:r>
        <w:rPr/>
        <w:t>个月，生产日期，失效日期请见外包装盒。</w:t>
      </w:r>
    </w:p>
    <w:p>
      <w:pPr>
        <w:pStyle w:val="Heading1"/>
      </w:pPr>
      <w:r>
        <w:rPr/>
        <w:t>【适用仪器】</w:t>
      </w:r>
    </w:p>
    <w:p>
      <w:pPr>
        <w:pStyle w:val="BodyText"/>
        <w:ind w:left="464"/>
      </w:pPr>
      <w:r>
        <w:rPr/>
        <w:t>适用于</w:t>
      </w:r>
      <w:r>
        <w:rPr>
          <w:rFonts w:ascii="Times New Roman" w:eastAsia="Times New Roman"/>
        </w:rPr>
        <w:t>ABI7500</w:t>
      </w:r>
      <w:r>
        <w:rPr/>
        <w:t>、</w:t>
      </w:r>
      <w:r>
        <w:rPr>
          <w:rFonts w:ascii="Times New Roman" w:eastAsia="Times New Roman"/>
        </w:rPr>
        <w:t>Stratagene Mx3000P</w:t>
      </w:r>
      <w:r>
        <w:rPr/>
        <w:t>、</w:t>
      </w:r>
      <w:r>
        <w:rPr>
          <w:rFonts w:ascii="Times New Roman" w:eastAsia="Times New Roman"/>
        </w:rPr>
        <w:t>Life Technologies QuantStudio</w:t>
      </w:r>
      <w:r>
        <w:rPr>
          <w:rFonts w:ascii="Times New Roman" w:eastAsia="Times New Roman"/>
          <w:position w:val="6"/>
          <w:sz w:val="11"/>
        </w:rPr>
        <w:t>TM </w:t>
      </w:r>
      <w:r>
        <w:rPr>
          <w:rFonts w:ascii="Times New Roman" w:eastAsia="Times New Roman"/>
        </w:rPr>
        <w:t>5 </w:t>
      </w:r>
      <w:r>
        <w:rPr/>
        <w:t>荧光</w:t>
      </w:r>
      <w:r>
        <w:rPr>
          <w:rFonts w:ascii="Times New Roman" w:eastAsia="Times New Roman"/>
        </w:rPr>
        <w:t>PCR </w:t>
      </w:r>
      <w:r>
        <w:rPr/>
        <w:t>仪。</w:t>
      </w:r>
    </w:p>
    <w:p>
      <w:pPr>
        <w:pStyle w:val="Heading1"/>
      </w:pPr>
      <w:r>
        <w:rPr/>
        <w:t>【样本要求】</w:t>
      </w:r>
    </w:p>
    <w:p>
      <w:pPr>
        <w:pStyle w:val="ListParagraph"/>
        <w:numPr>
          <w:ilvl w:val="0"/>
          <w:numId w:val="2"/>
        </w:numPr>
        <w:tabs>
          <w:tab w:pos="242" w:val="left" w:leader="none"/>
        </w:tabs>
        <w:spacing w:line="186" w:lineRule="exact" w:before="0" w:after="0"/>
        <w:ind w:left="241" w:right="0" w:hanging="135"/>
        <w:jc w:val="left"/>
        <w:rPr>
          <w:sz w:val="18"/>
        </w:rPr>
      </w:pPr>
      <w:r>
        <w:rPr>
          <w:spacing w:val="-5"/>
          <w:sz w:val="18"/>
        </w:rPr>
        <w:t>适用样本类型：咽拭子。</w:t>
      </w:r>
    </w:p>
    <w:p>
      <w:pPr>
        <w:pStyle w:val="ListParagraph"/>
        <w:numPr>
          <w:ilvl w:val="0"/>
          <w:numId w:val="2"/>
        </w:numPr>
        <w:tabs>
          <w:tab w:pos="242" w:val="left" w:leader="none"/>
        </w:tabs>
        <w:spacing w:line="194" w:lineRule="auto" w:before="12" w:after="0"/>
        <w:ind w:left="390" w:right="200" w:hanging="284"/>
        <w:jc w:val="both"/>
        <w:rPr>
          <w:sz w:val="18"/>
        </w:rPr>
      </w:pPr>
      <w:r>
        <w:rPr>
          <w:spacing w:val="-12"/>
          <w:sz w:val="18"/>
        </w:rPr>
        <w:t>样本采集：采集病人发病 </w:t>
      </w:r>
      <w:r>
        <w:rPr>
          <w:rFonts w:ascii="Times New Roman" w:eastAsia="Times New Roman"/>
          <w:sz w:val="18"/>
        </w:rPr>
        <w:t>3</w:t>
      </w:r>
      <w:r>
        <w:rPr>
          <w:rFonts w:ascii="Times New Roman" w:eastAsia="Times New Roman"/>
          <w:spacing w:val="-3"/>
          <w:sz w:val="18"/>
        </w:rPr>
        <w:t> </w:t>
      </w:r>
      <w:r>
        <w:rPr>
          <w:spacing w:val="-10"/>
          <w:sz w:val="18"/>
        </w:rPr>
        <w:t>日内的咽拭子样本，用专用采样棉签，适度用力拭抹咽后壁和两侧扁桃体部位，应避免触及舌部；迅速</w:t>
      </w:r>
      <w:r>
        <w:rPr>
          <w:spacing w:val="-8"/>
          <w:sz w:val="18"/>
        </w:rPr>
        <w:t>将棉签放入装有 </w:t>
      </w:r>
      <w:r>
        <w:rPr>
          <w:rFonts w:ascii="Times New Roman" w:eastAsia="Times New Roman"/>
          <w:spacing w:val="-3"/>
          <w:sz w:val="18"/>
        </w:rPr>
        <w:t>3</w:t>
      </w:r>
      <w:r>
        <w:rPr>
          <w:spacing w:val="-3"/>
          <w:sz w:val="18"/>
        </w:rPr>
        <w:t>～</w:t>
      </w:r>
      <w:r>
        <w:rPr>
          <w:rFonts w:ascii="Times New Roman" w:eastAsia="Times New Roman"/>
          <w:spacing w:val="-3"/>
          <w:sz w:val="18"/>
        </w:rPr>
        <w:t>5mL</w:t>
      </w:r>
      <w:r>
        <w:rPr>
          <w:rFonts w:ascii="Times New Roman" w:eastAsia="Times New Roman"/>
          <w:spacing w:val="9"/>
          <w:sz w:val="18"/>
        </w:rPr>
        <w:t> </w:t>
      </w:r>
      <w:r>
        <w:rPr>
          <w:spacing w:val="-3"/>
          <w:sz w:val="18"/>
        </w:rPr>
        <w:t>保存液</w:t>
      </w:r>
      <w:r>
        <w:rPr>
          <w:sz w:val="18"/>
        </w:rPr>
        <w:t>（</w:t>
      </w:r>
      <w:r>
        <w:rPr>
          <w:spacing w:val="-19"/>
          <w:sz w:val="18"/>
        </w:rPr>
        <w:t>含 </w:t>
      </w:r>
      <w:r>
        <w:rPr>
          <w:rFonts w:ascii="Times New Roman" w:eastAsia="Times New Roman"/>
          <w:sz w:val="18"/>
        </w:rPr>
        <w:t>5%</w:t>
      </w:r>
      <w:r>
        <w:rPr>
          <w:sz w:val="18"/>
        </w:rPr>
        <w:t>牛血清维持液或生理盐水，推荐使用维持液）</w:t>
      </w:r>
      <w:r>
        <w:rPr>
          <w:spacing w:val="-17"/>
          <w:sz w:val="18"/>
        </w:rPr>
        <w:t>的 </w:t>
      </w:r>
      <w:r>
        <w:rPr>
          <w:rFonts w:ascii="Times New Roman" w:eastAsia="Times New Roman"/>
          <w:sz w:val="18"/>
        </w:rPr>
        <w:t>15mL</w:t>
      </w:r>
      <w:r>
        <w:rPr>
          <w:rFonts w:ascii="Times New Roman" w:eastAsia="Times New Roman"/>
          <w:spacing w:val="11"/>
          <w:sz w:val="18"/>
        </w:rPr>
        <w:t> </w:t>
      </w:r>
      <w:r>
        <w:rPr>
          <w:sz w:val="18"/>
        </w:rPr>
        <w:t>外螺旋盖采样管中，在靠近顶端处折断棉签杆，旋紧管盖并密封，以防干燥，外表贴上带有唯一识别号码的标签。</w:t>
      </w:r>
    </w:p>
    <w:p>
      <w:pPr>
        <w:pStyle w:val="ListParagraph"/>
        <w:numPr>
          <w:ilvl w:val="0"/>
          <w:numId w:val="2"/>
        </w:numPr>
        <w:tabs>
          <w:tab w:pos="242" w:val="left" w:leader="none"/>
        </w:tabs>
        <w:spacing w:line="171" w:lineRule="exact" w:before="0" w:after="0"/>
        <w:ind w:left="241" w:right="0" w:hanging="135"/>
        <w:jc w:val="both"/>
        <w:rPr>
          <w:sz w:val="18"/>
        </w:rPr>
      </w:pPr>
      <w:r>
        <w:rPr>
          <w:spacing w:val="-8"/>
          <w:sz w:val="18"/>
        </w:rPr>
        <w:t>样本保存和运送：经上述处理后的样本可 </w:t>
      </w:r>
      <w:r>
        <w:rPr>
          <w:rFonts w:ascii="Times New Roman" w:hAnsi="Times New Roman" w:eastAsia="Times New Roman"/>
          <w:sz w:val="18"/>
        </w:rPr>
        <w:t>4</w:t>
      </w:r>
      <w:r>
        <w:rPr>
          <w:spacing w:val="-8"/>
          <w:sz w:val="18"/>
        </w:rPr>
        <w:t>℃暂存并在 </w:t>
      </w:r>
      <w:r>
        <w:rPr>
          <w:rFonts w:ascii="Times New Roman" w:hAnsi="Times New Roman" w:eastAsia="Times New Roman"/>
          <w:sz w:val="18"/>
        </w:rPr>
        <w:t>12</w:t>
      </w:r>
      <w:r>
        <w:rPr>
          <w:rFonts w:ascii="Times New Roman" w:hAnsi="Times New Roman" w:eastAsia="Times New Roman"/>
          <w:spacing w:val="3"/>
          <w:sz w:val="18"/>
        </w:rPr>
        <w:t> </w:t>
      </w:r>
      <w:r>
        <w:rPr>
          <w:sz w:val="18"/>
        </w:rPr>
        <w:t>小时内送达实验室，</w:t>
      </w:r>
      <w:r>
        <w:rPr>
          <w:rFonts w:ascii="Times New Roman" w:hAnsi="Times New Roman" w:eastAsia="Times New Roman"/>
          <w:sz w:val="18"/>
        </w:rPr>
        <w:t>-20</w:t>
      </w:r>
      <w:r>
        <w:rPr>
          <w:sz w:val="18"/>
        </w:rPr>
        <w:t>℃以下低温冷冻保藏，需长期保存的标本存于</w:t>
      </w:r>
    </w:p>
    <w:p>
      <w:pPr>
        <w:pStyle w:val="BodyText"/>
        <w:ind w:left="469"/>
      </w:pPr>
      <w:r>
        <w:rPr>
          <w:rFonts w:ascii="Times New Roman" w:hAnsi="Times New Roman" w:eastAsia="Times New Roman"/>
        </w:rPr>
        <w:t>-70</w:t>
      </w:r>
      <w:r>
        <w:rPr/>
        <w:t>℃冰箱。应避免反复冻融。标本运送采用冰壶加冰或泡沫箱加冰密封进行运输。</w:t>
      </w:r>
    </w:p>
    <w:p>
      <w:pPr>
        <w:pStyle w:val="Heading1"/>
      </w:pPr>
      <w:r>
        <w:rPr/>
        <w:t>【检验方法】</w:t>
      </w:r>
    </w:p>
    <w:p>
      <w:pPr>
        <w:pStyle w:val="ListParagraph"/>
        <w:numPr>
          <w:ilvl w:val="0"/>
          <w:numId w:val="3"/>
        </w:numPr>
        <w:tabs>
          <w:tab w:pos="324" w:val="left" w:leader="none"/>
        </w:tabs>
        <w:spacing w:line="186" w:lineRule="exact" w:before="0" w:after="0"/>
        <w:ind w:left="323" w:right="0" w:hanging="217"/>
        <w:jc w:val="left"/>
        <w:rPr>
          <w:b/>
          <w:sz w:val="18"/>
        </w:rPr>
      </w:pPr>
      <w:r>
        <w:rPr>
          <w:b/>
          <w:spacing w:val="-4"/>
          <w:sz w:val="18"/>
        </w:rPr>
        <w:t>试剂准备</w:t>
      </w:r>
      <w:r>
        <w:rPr>
          <w:b/>
          <w:spacing w:val="-5"/>
          <w:sz w:val="18"/>
        </w:rPr>
        <w:t>（在试剂准备区进行</w:t>
      </w:r>
      <w:r>
        <w:rPr>
          <w:b/>
          <w:sz w:val="18"/>
        </w:rPr>
        <w:t>）</w:t>
      </w:r>
    </w:p>
    <w:p>
      <w:pPr>
        <w:pStyle w:val="ListParagraph"/>
        <w:numPr>
          <w:ilvl w:val="1"/>
          <w:numId w:val="3"/>
        </w:numPr>
        <w:tabs>
          <w:tab w:pos="369" w:val="left" w:leader="none"/>
        </w:tabs>
        <w:spacing w:line="186" w:lineRule="exact" w:before="0" w:after="0"/>
        <w:ind w:left="368" w:right="0" w:hanging="262"/>
        <w:jc w:val="left"/>
        <w:rPr>
          <w:sz w:val="18"/>
        </w:rPr>
      </w:pPr>
      <w:r>
        <w:rPr>
          <w:spacing w:val="-5"/>
          <w:sz w:val="18"/>
        </w:rPr>
        <w:t>取出两个包装盒中的各组分，室温放置，待其温度平衡至室温后，混匀后备用；</w:t>
      </w:r>
    </w:p>
    <w:p>
      <w:pPr>
        <w:pStyle w:val="ListParagraph"/>
        <w:numPr>
          <w:ilvl w:val="1"/>
          <w:numId w:val="3"/>
        </w:numPr>
        <w:tabs>
          <w:tab w:pos="372" w:val="left" w:leader="none"/>
        </w:tabs>
        <w:spacing w:line="192" w:lineRule="auto" w:before="15" w:after="0"/>
        <w:ind w:left="340" w:right="195" w:hanging="233"/>
        <w:jc w:val="both"/>
        <w:rPr>
          <w:sz w:val="18"/>
        </w:rPr>
      </w:pPr>
      <w:r>
        <w:rPr>
          <w:spacing w:val="-3"/>
          <w:sz w:val="18"/>
        </w:rPr>
        <w:t>根据待测样本、阴性对照及阳性对照数量，按比例</w:t>
      </w:r>
      <w:r>
        <w:rPr>
          <w:sz w:val="18"/>
        </w:rPr>
        <w:t>（</w:t>
      </w:r>
      <w:r>
        <w:rPr>
          <w:rFonts w:ascii="Times New Roman" w:hAnsi="Times New Roman" w:eastAsia="Times New Roman"/>
          <w:sz w:val="18"/>
        </w:rPr>
        <w:t>RNA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13"/>
          <w:sz w:val="18"/>
        </w:rPr>
        <w:t>提取溶液 </w:t>
      </w:r>
      <w:r>
        <w:rPr>
          <w:rFonts w:ascii="Times New Roman" w:hAnsi="Times New Roman" w:eastAsia="Times New Roman"/>
          <w:sz w:val="18"/>
        </w:rPr>
        <w:t>1</w:t>
      </w:r>
      <w:r>
        <w:rPr>
          <w:rFonts w:ascii="Times New Roman" w:hAnsi="Times New Roman" w:eastAsia="Times New Roman"/>
          <w:spacing w:val="37"/>
          <w:sz w:val="18"/>
        </w:rPr>
        <w:t> </w:t>
      </w:r>
      <w:r>
        <w:rPr>
          <w:rFonts w:ascii="Times New Roman" w:hAnsi="Times New Roman" w:eastAsia="Times New Roman"/>
          <w:spacing w:val="-3"/>
          <w:sz w:val="18"/>
        </w:rPr>
        <w:t>600μL/</w:t>
      </w:r>
      <w:r>
        <w:rPr>
          <w:spacing w:val="-3"/>
          <w:sz w:val="18"/>
        </w:rPr>
        <w:t>人份</w:t>
      </w:r>
      <w:r>
        <w:rPr>
          <w:rFonts w:ascii="Times New Roman" w:hAnsi="Times New Roman" w:eastAsia="Times New Roman"/>
          <w:sz w:val="18"/>
        </w:rPr>
        <w:t>+</w:t>
      </w:r>
      <w:r>
        <w:rPr>
          <w:spacing w:val="-10"/>
          <w:sz w:val="18"/>
        </w:rPr>
        <w:t>肠道病毒 </w:t>
      </w:r>
      <w:r>
        <w:rPr>
          <w:rFonts w:ascii="Times New Roman" w:hAnsi="Times New Roman" w:eastAsia="Times New Roman"/>
          <w:sz w:val="18"/>
        </w:rPr>
        <w:t>71 </w:t>
      </w:r>
      <w:r>
        <w:rPr>
          <w:spacing w:val="-14"/>
          <w:sz w:val="18"/>
        </w:rPr>
        <w:t>型内标 </w:t>
      </w:r>
      <w:r>
        <w:rPr>
          <w:rFonts w:ascii="Times New Roman" w:hAnsi="Times New Roman" w:eastAsia="Times New Roman"/>
          <w:sz w:val="18"/>
        </w:rPr>
        <w:t>1μL/</w:t>
      </w:r>
      <w:r>
        <w:rPr>
          <w:spacing w:val="-3"/>
          <w:sz w:val="18"/>
        </w:rPr>
        <w:t>人份）取相应量的</w:t>
      </w:r>
      <w:r>
        <w:rPr>
          <w:rFonts w:ascii="Times New Roman" w:hAnsi="Times New Roman" w:eastAsia="Times New Roman"/>
          <w:spacing w:val="-3"/>
          <w:sz w:val="18"/>
        </w:rPr>
        <w:t>RNA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14"/>
          <w:sz w:val="18"/>
        </w:rPr>
        <w:t>提取溶液 </w:t>
      </w:r>
      <w:r>
        <w:rPr>
          <w:rFonts w:ascii="Times New Roman" w:hAnsi="Times New Roman" w:eastAsia="Times New Roman"/>
          <w:sz w:val="18"/>
        </w:rPr>
        <w:t>1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10"/>
          <w:sz w:val="18"/>
        </w:rPr>
        <w:t>及肠道病毒 </w:t>
      </w:r>
      <w:r>
        <w:rPr>
          <w:rFonts w:ascii="Times New Roman" w:hAnsi="Times New Roman" w:eastAsia="Times New Roman"/>
          <w:sz w:val="18"/>
        </w:rPr>
        <w:t>71</w:t>
      </w:r>
      <w:r>
        <w:rPr>
          <w:rFonts w:ascii="Times New Roman" w:hAnsi="Times New Roman" w:eastAsia="Times New Roman"/>
          <w:spacing w:val="-1"/>
          <w:sz w:val="18"/>
        </w:rPr>
        <w:t> </w:t>
      </w:r>
      <w:r>
        <w:rPr>
          <w:spacing w:val="-9"/>
          <w:sz w:val="18"/>
        </w:rPr>
        <w:t>型内标，充分混匀成提取试剂 </w:t>
      </w:r>
      <w:r>
        <w:rPr>
          <w:rFonts w:ascii="Times New Roman" w:hAnsi="Times New Roman" w:eastAsia="Times New Roman"/>
          <w:spacing w:val="-3"/>
          <w:sz w:val="18"/>
        </w:rPr>
        <w:t>1-</w:t>
      </w:r>
      <w:r>
        <w:rPr>
          <w:spacing w:val="-5"/>
          <w:sz w:val="18"/>
        </w:rPr>
        <w:t>混合液，瞬时离心后备用。</w:t>
      </w:r>
    </w:p>
    <w:p>
      <w:pPr>
        <w:pStyle w:val="ListParagraph"/>
        <w:numPr>
          <w:ilvl w:val="1"/>
          <w:numId w:val="3"/>
        </w:numPr>
        <w:tabs>
          <w:tab w:pos="369" w:val="left" w:leader="none"/>
        </w:tabs>
        <w:spacing w:line="194" w:lineRule="auto" w:before="1" w:after="0"/>
        <w:ind w:left="340" w:right="197" w:hanging="233"/>
        <w:jc w:val="both"/>
        <w:rPr>
          <w:sz w:val="18"/>
        </w:rPr>
      </w:pPr>
      <w:r>
        <w:rPr>
          <w:spacing w:val="-5"/>
          <w:sz w:val="18"/>
        </w:rPr>
        <w:t>根据待测样本、阴性对照以及阳性对照数量，按比例</w:t>
      </w:r>
      <w:r>
        <w:rPr>
          <w:sz w:val="18"/>
        </w:rPr>
        <w:t>（</w:t>
      </w:r>
      <w:r>
        <w:rPr>
          <w:rFonts w:ascii="Times New Roman" w:hAnsi="Times New Roman" w:eastAsia="Times New Roman"/>
          <w:sz w:val="18"/>
        </w:rPr>
        <w:t>PCR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spacing w:val="-15"/>
          <w:sz w:val="18"/>
        </w:rPr>
        <w:t>反应液 </w:t>
      </w:r>
      <w:r>
        <w:rPr>
          <w:rFonts w:ascii="Times New Roman" w:hAnsi="Times New Roman" w:eastAsia="Times New Roman"/>
          <w:spacing w:val="-3"/>
          <w:sz w:val="18"/>
        </w:rPr>
        <w:t>43μL/</w:t>
      </w:r>
      <w:r>
        <w:rPr>
          <w:spacing w:val="-4"/>
          <w:sz w:val="18"/>
        </w:rPr>
        <w:t>人份</w:t>
      </w:r>
      <w:r>
        <w:rPr>
          <w:rFonts w:ascii="Times New Roman" w:hAnsi="Times New Roman" w:eastAsia="Times New Roman"/>
          <w:spacing w:val="-4"/>
          <w:sz w:val="18"/>
        </w:rPr>
        <w:t>+</w:t>
      </w:r>
      <w:r>
        <w:rPr>
          <w:spacing w:val="-9"/>
          <w:sz w:val="18"/>
        </w:rPr>
        <w:t>肠道病毒 </w:t>
      </w:r>
      <w:r>
        <w:rPr>
          <w:rFonts w:ascii="Times New Roman" w:hAnsi="Times New Roman" w:eastAsia="Times New Roman"/>
          <w:sz w:val="18"/>
        </w:rPr>
        <w:t>71</w:t>
      </w:r>
      <w:r>
        <w:rPr>
          <w:rFonts w:ascii="Times New Roman" w:hAnsi="Times New Roman" w:eastAsia="Times New Roman"/>
          <w:spacing w:val="-2"/>
          <w:sz w:val="18"/>
        </w:rPr>
        <w:t> </w:t>
      </w:r>
      <w:r>
        <w:rPr>
          <w:spacing w:val="-8"/>
          <w:sz w:val="18"/>
        </w:rPr>
        <w:t>型 酶混合液 </w:t>
      </w:r>
      <w:r>
        <w:rPr>
          <w:rFonts w:ascii="Times New Roman" w:hAnsi="Times New Roman" w:eastAsia="Times New Roman"/>
          <w:spacing w:val="-3"/>
          <w:sz w:val="18"/>
        </w:rPr>
        <w:t>2μL/</w:t>
      </w:r>
      <w:r>
        <w:rPr>
          <w:spacing w:val="-4"/>
          <w:sz w:val="18"/>
        </w:rPr>
        <w:t>人份</w:t>
      </w:r>
      <w:r>
        <w:rPr>
          <w:spacing w:val="-5"/>
          <w:sz w:val="18"/>
        </w:rPr>
        <w:t>（</w:t>
      </w:r>
      <w:r>
        <w:rPr>
          <w:spacing w:val="-4"/>
          <w:sz w:val="18"/>
        </w:rPr>
        <w:t>如不使用本</w:t>
      </w:r>
      <w:r>
        <w:rPr>
          <w:spacing w:val="-6"/>
          <w:sz w:val="18"/>
        </w:rPr>
        <w:t>公司磁珠法提取核酸，则肠道病毒 </w:t>
      </w:r>
      <w:r>
        <w:rPr>
          <w:rFonts w:ascii="Times New Roman" w:hAnsi="Times New Roman" w:eastAsia="Times New Roman"/>
          <w:sz w:val="18"/>
        </w:rPr>
        <w:t>71</w:t>
      </w:r>
      <w:r>
        <w:rPr>
          <w:rFonts w:ascii="Times New Roman" w:hAnsi="Times New Roman" w:eastAsia="Times New Roman"/>
          <w:spacing w:val="-1"/>
          <w:sz w:val="18"/>
        </w:rPr>
        <w:t> </w:t>
      </w:r>
      <w:r>
        <w:rPr>
          <w:sz w:val="18"/>
        </w:rPr>
        <w:t>型 </w:t>
      </w:r>
      <w:r>
        <w:rPr>
          <w:rFonts w:ascii="Times New Roman" w:hAnsi="Times New Roman" w:eastAsia="Times New Roman"/>
          <w:sz w:val="18"/>
        </w:rPr>
        <w:t>PCR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3"/>
          <w:sz w:val="18"/>
        </w:rPr>
        <w:t>反应液按比例配置为：</w:t>
      </w:r>
      <w:r>
        <w:rPr>
          <w:rFonts w:ascii="Times New Roman" w:hAnsi="Times New Roman" w:eastAsia="Times New Roman"/>
          <w:sz w:val="18"/>
        </w:rPr>
        <w:t>PCR</w:t>
      </w:r>
      <w:r>
        <w:rPr>
          <w:rFonts w:ascii="Times New Roman" w:hAnsi="Times New Roman" w:eastAsia="Times New Roman"/>
          <w:spacing w:val="-2"/>
          <w:sz w:val="18"/>
        </w:rPr>
        <w:t> </w:t>
      </w:r>
      <w:r>
        <w:rPr>
          <w:spacing w:val="-14"/>
          <w:sz w:val="18"/>
        </w:rPr>
        <w:t>反应液 </w:t>
      </w:r>
      <w:r>
        <w:rPr>
          <w:rFonts w:ascii="Times New Roman" w:hAnsi="Times New Roman" w:eastAsia="Times New Roman"/>
          <w:spacing w:val="-3"/>
          <w:sz w:val="18"/>
        </w:rPr>
        <w:t>43μL/</w:t>
      </w:r>
      <w:r>
        <w:rPr>
          <w:spacing w:val="-2"/>
          <w:sz w:val="18"/>
        </w:rPr>
        <w:t>人份</w:t>
      </w:r>
      <w:r>
        <w:rPr>
          <w:rFonts w:ascii="Times New Roman" w:hAnsi="Times New Roman" w:eastAsia="Times New Roman"/>
          <w:spacing w:val="20"/>
          <w:sz w:val="18"/>
        </w:rPr>
        <w:t>+ </w:t>
      </w:r>
      <w:r>
        <w:rPr>
          <w:spacing w:val="-9"/>
          <w:sz w:val="18"/>
        </w:rPr>
        <w:t>肠道病毒 </w:t>
      </w:r>
      <w:r>
        <w:rPr>
          <w:rFonts w:ascii="Times New Roman" w:hAnsi="Times New Roman" w:eastAsia="Times New Roman"/>
          <w:sz w:val="18"/>
        </w:rPr>
        <w:t>71</w:t>
      </w:r>
      <w:r>
        <w:rPr>
          <w:rFonts w:ascii="Times New Roman" w:hAnsi="Times New Roman" w:eastAsia="Times New Roman"/>
          <w:spacing w:val="-1"/>
          <w:sz w:val="18"/>
        </w:rPr>
        <w:t> </w:t>
      </w:r>
      <w:r>
        <w:rPr>
          <w:spacing w:val="-7"/>
          <w:sz w:val="18"/>
        </w:rPr>
        <w:t>型 酶混合液 </w:t>
      </w:r>
      <w:r>
        <w:rPr>
          <w:rFonts w:ascii="Times New Roman" w:hAnsi="Times New Roman" w:eastAsia="Times New Roman"/>
          <w:sz w:val="18"/>
        </w:rPr>
        <w:t>2μL/</w:t>
      </w:r>
      <w:r>
        <w:rPr>
          <w:sz w:val="18"/>
        </w:rPr>
        <w:t>人</w:t>
      </w:r>
      <w:r>
        <w:rPr>
          <w:spacing w:val="-3"/>
          <w:sz w:val="18"/>
        </w:rPr>
        <w:t>份</w:t>
      </w:r>
      <w:r>
        <w:rPr>
          <w:rFonts w:ascii="Times New Roman" w:hAnsi="Times New Roman" w:eastAsia="Times New Roman"/>
          <w:spacing w:val="-4"/>
          <w:sz w:val="18"/>
        </w:rPr>
        <w:t>+</w:t>
      </w:r>
      <w:r>
        <w:rPr>
          <w:spacing w:val="-19"/>
          <w:sz w:val="18"/>
        </w:rPr>
        <w:t>内标 </w:t>
      </w:r>
      <w:r>
        <w:rPr>
          <w:rFonts w:ascii="Times New Roman" w:hAnsi="Times New Roman" w:eastAsia="Times New Roman"/>
          <w:spacing w:val="-3"/>
          <w:sz w:val="18"/>
        </w:rPr>
        <w:t>0.1μL/</w:t>
      </w:r>
      <w:r>
        <w:rPr>
          <w:spacing w:val="-4"/>
          <w:sz w:val="18"/>
        </w:rPr>
        <w:t>人份））</w:t>
      </w:r>
      <w:r>
        <w:rPr>
          <w:spacing w:val="-9"/>
          <w:sz w:val="18"/>
        </w:rPr>
        <w:t>取相应量的肠道病毒 </w:t>
      </w:r>
      <w:r>
        <w:rPr>
          <w:rFonts w:ascii="Times New Roman" w:hAnsi="Times New Roman" w:eastAsia="Times New Roman"/>
          <w:sz w:val="18"/>
        </w:rPr>
        <w:t>71</w:t>
      </w:r>
      <w:r>
        <w:rPr>
          <w:rFonts w:ascii="Times New Roman" w:hAnsi="Times New Roman" w:eastAsia="Times New Roman"/>
          <w:spacing w:val="-1"/>
          <w:sz w:val="18"/>
        </w:rPr>
        <w:t> </w:t>
      </w:r>
      <w:r>
        <w:rPr>
          <w:spacing w:val="-2"/>
          <w:sz w:val="18"/>
        </w:rPr>
        <w:t>型 </w:t>
      </w:r>
      <w:r>
        <w:rPr>
          <w:rFonts w:ascii="Times New Roman" w:hAnsi="Times New Roman" w:eastAsia="Times New Roman"/>
          <w:sz w:val="18"/>
        </w:rPr>
        <w:t>PCR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2"/>
          <w:sz w:val="18"/>
        </w:rPr>
        <w:t>反应液及酶混合液，充分混匀成</w:t>
      </w:r>
      <w:r>
        <w:rPr>
          <w:rFonts w:ascii="Times New Roman" w:hAnsi="Times New Roman" w:eastAsia="Times New Roman"/>
          <w:spacing w:val="-3"/>
          <w:sz w:val="18"/>
        </w:rPr>
        <w:t>PCR-</w:t>
      </w:r>
      <w:r>
        <w:rPr>
          <w:spacing w:val="-5"/>
          <w:sz w:val="18"/>
        </w:rPr>
        <w:t>混合液，瞬时离心后备用。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171" w:lineRule="exact" w:before="0" w:after="0"/>
        <w:ind w:left="412" w:right="0" w:hanging="305"/>
        <w:jc w:val="left"/>
        <w:rPr>
          <w:sz w:val="18"/>
        </w:rPr>
      </w:pPr>
      <w:r>
        <w:rPr>
          <w:spacing w:val="-5"/>
          <w:sz w:val="18"/>
        </w:rPr>
        <w:t>将上述准备好的试剂转移至样本处理区，待用。</w:t>
      </w:r>
    </w:p>
    <w:p>
      <w:pPr>
        <w:pStyle w:val="Heading1"/>
        <w:numPr>
          <w:ilvl w:val="0"/>
          <w:numId w:val="3"/>
        </w:numPr>
        <w:tabs>
          <w:tab w:pos="340" w:val="left" w:leader="none"/>
        </w:tabs>
        <w:spacing w:line="186" w:lineRule="exact" w:before="0" w:after="0"/>
        <w:ind w:left="340" w:right="0" w:hanging="233"/>
        <w:jc w:val="left"/>
      </w:pPr>
      <w:r>
        <w:rPr>
          <w:spacing w:val="3"/>
        </w:rPr>
        <w:t>样本处理及加样 </w:t>
      </w:r>
      <w:r>
        <w:rPr>
          <w:spacing w:val="-3"/>
        </w:rPr>
        <w:t>（</w:t>
      </w:r>
      <w:r>
        <w:rPr>
          <w:spacing w:val="-5"/>
        </w:rPr>
        <w:t>在样本处理区进行</w:t>
      </w:r>
      <w:r>
        <w:rPr/>
        <w:t>）</w:t>
      </w:r>
    </w:p>
    <w:p>
      <w:pPr>
        <w:pStyle w:val="ListParagraph"/>
        <w:numPr>
          <w:ilvl w:val="1"/>
          <w:numId w:val="3"/>
        </w:numPr>
        <w:tabs>
          <w:tab w:pos="376" w:val="left" w:leader="none"/>
        </w:tabs>
        <w:spacing w:line="186" w:lineRule="exact" w:before="0" w:after="0"/>
        <w:ind w:left="376" w:right="0" w:hanging="269"/>
        <w:jc w:val="left"/>
        <w:rPr>
          <w:sz w:val="18"/>
        </w:rPr>
      </w:pPr>
      <w:r>
        <w:rPr>
          <w:spacing w:val="-4"/>
          <w:sz w:val="18"/>
        </w:rPr>
        <w:t>样本处理</w:t>
      </w:r>
    </w:p>
    <w:p>
      <w:pPr>
        <w:pStyle w:val="ListParagraph"/>
        <w:numPr>
          <w:ilvl w:val="2"/>
          <w:numId w:val="3"/>
        </w:numPr>
        <w:tabs>
          <w:tab w:pos="556" w:val="left" w:leader="none"/>
        </w:tabs>
        <w:spacing w:line="186" w:lineRule="exact" w:before="0" w:after="0"/>
        <w:ind w:left="556" w:right="0" w:hanging="449"/>
        <w:jc w:val="left"/>
        <w:rPr>
          <w:sz w:val="18"/>
        </w:rPr>
      </w:pPr>
      <w:r>
        <w:rPr>
          <w:spacing w:val="-12"/>
          <w:sz w:val="18"/>
        </w:rPr>
        <w:t>取适量 </w:t>
      </w:r>
      <w:r>
        <w:rPr>
          <w:rFonts w:ascii="Times New Roman" w:hAnsi="Times New Roman" w:eastAsia="Times New Roman"/>
          <w:sz w:val="18"/>
        </w:rPr>
        <w:t>1.5</w:t>
      </w:r>
      <w:r>
        <w:rPr>
          <w:rFonts w:ascii="Times New Roman" w:hAnsi="Times New Roman" w:eastAsia="Times New Roman"/>
          <w:spacing w:val="-1"/>
          <w:sz w:val="18"/>
        </w:rPr>
        <w:t> </w:t>
      </w:r>
      <w:r>
        <w:rPr>
          <w:rFonts w:ascii="Times New Roman" w:hAnsi="Times New Roman" w:eastAsia="Times New Roman"/>
          <w:sz w:val="18"/>
        </w:rPr>
        <w:t>mL</w:t>
      </w:r>
      <w:r>
        <w:rPr>
          <w:rFonts w:ascii="Times New Roman" w:hAnsi="Times New Roman" w:eastAsia="Times New Roman"/>
          <w:spacing w:val="37"/>
          <w:sz w:val="18"/>
        </w:rPr>
        <w:t> </w:t>
      </w:r>
      <w:r>
        <w:rPr>
          <w:spacing w:val="-2"/>
          <w:sz w:val="18"/>
        </w:rPr>
        <w:t>灭菌离心管，分别标记阴性对照、阳性对照及待测样本，每管加入 </w:t>
      </w:r>
      <w:r>
        <w:rPr>
          <w:rFonts w:ascii="Times New Roman" w:hAnsi="Times New Roman" w:eastAsia="Times New Roman"/>
          <w:sz w:val="18"/>
        </w:rPr>
        <w:t>600</w:t>
      </w:r>
      <w:r>
        <w:rPr>
          <w:rFonts w:ascii="Times New Roman" w:hAnsi="Times New Roman" w:eastAsia="Times New Roman"/>
          <w:spacing w:val="-1"/>
          <w:sz w:val="18"/>
        </w:rPr>
        <w:t> </w:t>
      </w:r>
      <w:r>
        <w:rPr>
          <w:rFonts w:ascii="Times New Roman" w:hAnsi="Times New Roman" w:eastAsia="Times New Roman"/>
          <w:sz w:val="18"/>
        </w:rPr>
        <w:t>μL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rFonts w:ascii="Times New Roman" w:hAnsi="Times New Roman" w:eastAsia="Times New Roman"/>
          <w:sz w:val="18"/>
        </w:rPr>
        <w:t>RNA</w:t>
      </w:r>
      <w:r>
        <w:rPr>
          <w:rFonts w:ascii="Times New Roman" w:hAnsi="Times New Roman" w:eastAsia="Times New Roman"/>
          <w:spacing w:val="2"/>
          <w:sz w:val="18"/>
        </w:rPr>
        <w:t> </w:t>
      </w:r>
      <w:r>
        <w:rPr>
          <w:spacing w:val="-12"/>
          <w:sz w:val="18"/>
        </w:rPr>
        <w:t>提取溶液 </w:t>
      </w:r>
      <w:r>
        <w:rPr>
          <w:rFonts w:ascii="Times New Roman" w:hAnsi="Times New Roman" w:eastAsia="Times New Roman"/>
          <w:sz w:val="18"/>
        </w:rPr>
        <w:t>1-</w:t>
      </w:r>
      <w:r>
        <w:rPr>
          <w:sz w:val="18"/>
        </w:rPr>
        <w:t>混合液；</w:t>
      </w:r>
    </w:p>
    <w:p>
      <w:pPr>
        <w:pStyle w:val="ListParagraph"/>
        <w:numPr>
          <w:ilvl w:val="2"/>
          <w:numId w:val="3"/>
        </w:numPr>
        <w:tabs>
          <w:tab w:pos="556" w:val="left" w:leader="none"/>
        </w:tabs>
        <w:spacing w:line="186" w:lineRule="exact" w:before="0" w:after="0"/>
        <w:ind w:left="556" w:right="0" w:hanging="449"/>
        <w:jc w:val="left"/>
        <w:rPr>
          <w:sz w:val="18"/>
        </w:rPr>
      </w:pPr>
      <w:r>
        <w:rPr>
          <w:spacing w:val="-9"/>
          <w:sz w:val="18"/>
        </w:rPr>
        <w:t>每管加入 </w:t>
      </w:r>
      <w:r>
        <w:rPr>
          <w:rFonts w:ascii="Times New Roman" w:hAnsi="Times New Roman" w:eastAsia="Times New Roman"/>
          <w:sz w:val="18"/>
        </w:rPr>
        <w:t>200μL</w:t>
      </w:r>
      <w:r>
        <w:rPr>
          <w:rFonts w:ascii="Times New Roman" w:hAnsi="Times New Roman" w:eastAsia="Times New Roman"/>
          <w:spacing w:val="37"/>
          <w:sz w:val="18"/>
        </w:rPr>
        <w:t> </w:t>
      </w:r>
      <w:r>
        <w:rPr>
          <w:spacing w:val="-2"/>
          <w:sz w:val="18"/>
        </w:rPr>
        <w:t>待测样本或阴性对照、阳性对照；盖上管盖，震荡混匀 </w:t>
      </w:r>
      <w:r>
        <w:rPr>
          <w:rFonts w:ascii="Times New Roman" w:hAnsi="Times New Roman" w:eastAsia="Times New Roman"/>
          <w:sz w:val="18"/>
        </w:rPr>
        <w:t>10</w:t>
      </w:r>
      <w:r>
        <w:rPr>
          <w:rFonts w:ascii="Times New Roman" w:hAnsi="Times New Roman" w:eastAsia="Times New Roman"/>
          <w:spacing w:val="-1"/>
          <w:sz w:val="18"/>
        </w:rPr>
        <w:t> </w:t>
      </w:r>
      <w:r>
        <w:rPr>
          <w:sz w:val="18"/>
        </w:rPr>
        <w:t>秒钟，瞬时离心；</w:t>
      </w:r>
    </w:p>
    <w:p>
      <w:pPr>
        <w:pStyle w:val="ListParagraph"/>
        <w:numPr>
          <w:ilvl w:val="2"/>
          <w:numId w:val="3"/>
        </w:numPr>
        <w:tabs>
          <w:tab w:pos="556" w:val="left" w:leader="none"/>
        </w:tabs>
        <w:spacing w:line="186" w:lineRule="exact" w:before="0" w:after="0"/>
        <w:ind w:left="556" w:right="0" w:hanging="449"/>
        <w:jc w:val="left"/>
        <w:rPr>
          <w:sz w:val="18"/>
        </w:rPr>
      </w:pPr>
      <w:r>
        <w:rPr>
          <w:spacing w:val="-9"/>
          <w:sz w:val="18"/>
        </w:rPr>
        <w:t>每管加入 </w:t>
      </w:r>
      <w:r>
        <w:rPr>
          <w:rFonts w:ascii="Times New Roman" w:hAnsi="Times New Roman" w:eastAsia="Times New Roman"/>
          <w:sz w:val="18"/>
        </w:rPr>
        <w:t>100μL</w:t>
      </w:r>
      <w:r>
        <w:rPr>
          <w:rFonts w:ascii="Times New Roman" w:hAnsi="Times New Roman" w:eastAsia="Times New Roman"/>
          <w:spacing w:val="-9"/>
          <w:sz w:val="18"/>
        </w:rPr>
        <w:t> </w:t>
      </w:r>
      <w:r>
        <w:rPr>
          <w:rFonts w:ascii="Times New Roman" w:hAnsi="Times New Roman" w:eastAsia="Times New Roman"/>
          <w:sz w:val="18"/>
        </w:rPr>
        <w:t>RNA </w:t>
      </w:r>
      <w:r>
        <w:rPr>
          <w:spacing w:val="-12"/>
          <w:sz w:val="18"/>
        </w:rPr>
        <w:t>提取溶液 </w:t>
      </w:r>
      <w:r>
        <w:rPr>
          <w:rFonts w:ascii="Times New Roman" w:hAnsi="Times New Roman" w:eastAsia="Times New Roman"/>
          <w:sz w:val="18"/>
        </w:rPr>
        <w:t>2</w:t>
      </w:r>
      <w:r>
        <w:rPr>
          <w:sz w:val="18"/>
        </w:rPr>
        <w:t>（充分混匀后吸取），</w:t>
      </w:r>
      <w:r>
        <w:rPr>
          <w:spacing w:val="-9"/>
          <w:sz w:val="18"/>
        </w:rPr>
        <w:t>震荡混匀 </w:t>
      </w:r>
      <w:r>
        <w:rPr>
          <w:rFonts w:ascii="Times New Roman" w:hAnsi="Times New Roman" w:eastAsia="Times New Roman"/>
          <w:sz w:val="18"/>
        </w:rPr>
        <w:t>10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6"/>
          <w:sz w:val="18"/>
        </w:rPr>
        <w:t>秒钟后室温静置 </w:t>
      </w:r>
      <w:r>
        <w:rPr>
          <w:rFonts w:ascii="Times New Roman" w:hAnsi="Times New Roman" w:eastAsia="Times New Roman"/>
          <w:sz w:val="18"/>
        </w:rPr>
        <w:t>30 </w:t>
      </w:r>
      <w:r>
        <w:rPr>
          <w:sz w:val="18"/>
        </w:rPr>
        <w:t>分钟；</w:t>
      </w:r>
    </w:p>
    <w:p>
      <w:pPr>
        <w:pStyle w:val="ListParagraph"/>
        <w:numPr>
          <w:ilvl w:val="2"/>
          <w:numId w:val="3"/>
        </w:numPr>
        <w:tabs>
          <w:tab w:pos="556" w:val="left" w:leader="none"/>
        </w:tabs>
        <w:spacing w:line="186" w:lineRule="exact" w:before="0" w:after="0"/>
        <w:ind w:left="556" w:right="0" w:hanging="449"/>
        <w:jc w:val="left"/>
        <w:rPr>
          <w:sz w:val="18"/>
        </w:rPr>
      </w:pPr>
      <w:r>
        <w:rPr>
          <w:sz w:val="18"/>
        </w:rPr>
        <w:t>瞬时离心后将离心管置于分离器上，</w:t>
      </w:r>
      <w:r>
        <w:rPr>
          <w:rFonts w:ascii="Times New Roman" w:eastAsia="Times New Roman"/>
          <w:sz w:val="18"/>
        </w:rPr>
        <w:t>3</w:t>
      </w:r>
      <w:r>
        <w:rPr>
          <w:rFonts w:ascii="Times New Roman" w:eastAsia="Times New Roman"/>
          <w:spacing w:val="1"/>
          <w:sz w:val="18"/>
        </w:rPr>
        <w:t> </w:t>
      </w:r>
      <w:r>
        <w:rPr>
          <w:sz w:val="18"/>
        </w:rPr>
        <w:t>分钟后缓慢将溶液吸出（注意不要碰到吸附于管壁的棕色物）；</w:t>
      </w:r>
    </w:p>
    <w:p>
      <w:pPr>
        <w:pStyle w:val="ListParagraph"/>
        <w:numPr>
          <w:ilvl w:val="2"/>
          <w:numId w:val="3"/>
        </w:numPr>
        <w:tabs>
          <w:tab w:pos="556" w:val="left" w:leader="none"/>
        </w:tabs>
        <w:spacing w:line="186" w:lineRule="exact" w:before="0" w:after="0"/>
        <w:ind w:left="556" w:right="0" w:hanging="449"/>
        <w:jc w:val="left"/>
        <w:rPr>
          <w:sz w:val="18"/>
        </w:rPr>
      </w:pPr>
      <w:r>
        <w:rPr>
          <w:spacing w:val="-10"/>
          <w:sz w:val="18"/>
        </w:rPr>
        <w:t>每管加入 </w:t>
      </w:r>
      <w:r>
        <w:rPr>
          <w:rFonts w:ascii="Times New Roman" w:hAnsi="Times New Roman" w:eastAsia="Times New Roman"/>
          <w:sz w:val="18"/>
        </w:rPr>
        <w:t>600μL</w:t>
      </w:r>
      <w:r>
        <w:rPr>
          <w:rFonts w:ascii="Times New Roman" w:hAnsi="Times New Roman" w:eastAsia="Times New Roman"/>
          <w:spacing w:val="-9"/>
          <w:sz w:val="18"/>
        </w:rPr>
        <w:t> </w:t>
      </w:r>
      <w:r>
        <w:rPr>
          <w:rFonts w:ascii="Times New Roman" w:hAnsi="Times New Roman" w:eastAsia="Times New Roman"/>
          <w:sz w:val="18"/>
        </w:rPr>
        <w:t>RNA</w:t>
      </w:r>
      <w:r>
        <w:rPr>
          <w:rFonts w:ascii="Times New Roman" w:hAnsi="Times New Roman" w:eastAsia="Times New Roman"/>
          <w:spacing w:val="-1"/>
          <w:sz w:val="18"/>
        </w:rPr>
        <w:t> </w:t>
      </w:r>
      <w:r>
        <w:rPr>
          <w:spacing w:val="-9"/>
          <w:sz w:val="18"/>
        </w:rPr>
        <w:t>提取溶液 </w:t>
      </w:r>
      <w:r>
        <w:rPr>
          <w:rFonts w:ascii="Times New Roman" w:hAnsi="Times New Roman" w:eastAsia="Times New Roman"/>
          <w:sz w:val="18"/>
        </w:rPr>
        <w:t>3</w:t>
      </w:r>
      <w:r>
        <w:rPr>
          <w:rFonts w:ascii="Times New Roman" w:hAnsi="Times New Roman" w:eastAsia="Times New Roman"/>
          <w:spacing w:val="-1"/>
          <w:sz w:val="18"/>
        </w:rPr>
        <w:t> </w:t>
      </w:r>
      <w:r>
        <w:rPr>
          <w:spacing w:val="-23"/>
          <w:sz w:val="18"/>
        </w:rPr>
        <w:t>和 </w:t>
      </w:r>
      <w:r>
        <w:rPr>
          <w:rFonts w:ascii="Times New Roman" w:hAnsi="Times New Roman" w:eastAsia="Times New Roman"/>
          <w:sz w:val="18"/>
        </w:rPr>
        <w:t>200μL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rFonts w:ascii="Times New Roman" w:hAnsi="Times New Roman" w:eastAsia="Times New Roman"/>
          <w:sz w:val="18"/>
        </w:rPr>
        <w:t>RNA</w:t>
      </w:r>
      <w:r>
        <w:rPr>
          <w:rFonts w:ascii="Times New Roman" w:hAnsi="Times New Roman" w:eastAsia="Times New Roman"/>
          <w:spacing w:val="-1"/>
          <w:sz w:val="18"/>
        </w:rPr>
        <w:t> </w:t>
      </w:r>
      <w:r>
        <w:rPr>
          <w:spacing w:val="-9"/>
          <w:sz w:val="18"/>
        </w:rPr>
        <w:t>提取溶液 </w:t>
      </w:r>
      <w:r>
        <w:rPr>
          <w:rFonts w:ascii="Times New Roman" w:hAnsi="Times New Roman" w:eastAsia="Times New Roman"/>
          <w:sz w:val="18"/>
        </w:rPr>
        <w:t>4</w:t>
      </w:r>
      <w:r>
        <w:rPr>
          <w:spacing w:val="-8"/>
          <w:sz w:val="18"/>
        </w:rPr>
        <w:t>，震荡混匀 </w:t>
      </w:r>
      <w:r>
        <w:rPr>
          <w:rFonts w:ascii="Times New Roman" w:hAnsi="Times New Roman" w:eastAsia="Times New Roman"/>
          <w:sz w:val="18"/>
        </w:rPr>
        <w:t>5</w:t>
      </w:r>
      <w:r>
        <w:rPr>
          <w:rFonts w:ascii="Times New Roman" w:hAnsi="Times New Roman" w:eastAsia="Times New Roman"/>
          <w:spacing w:val="-1"/>
          <w:sz w:val="18"/>
        </w:rPr>
        <w:t> </w:t>
      </w:r>
      <w:r>
        <w:rPr>
          <w:sz w:val="18"/>
        </w:rPr>
        <w:t>秒钟，瞬时离心后将离心管再次置于分离器上；</w:t>
      </w:r>
    </w:p>
    <w:p>
      <w:pPr>
        <w:pStyle w:val="ListParagraph"/>
        <w:numPr>
          <w:ilvl w:val="2"/>
          <w:numId w:val="3"/>
        </w:numPr>
        <w:tabs>
          <w:tab w:pos="556" w:val="left" w:leader="none"/>
        </w:tabs>
        <w:spacing w:line="186" w:lineRule="exact" w:before="0" w:after="0"/>
        <w:ind w:left="556" w:right="0" w:hanging="449"/>
        <w:jc w:val="left"/>
        <w:rPr>
          <w:sz w:val="18"/>
        </w:rPr>
      </w:pPr>
      <w:r>
        <w:rPr>
          <w:spacing w:val="-23"/>
          <w:sz w:val="18"/>
        </w:rPr>
        <w:t>约 </w:t>
      </w:r>
      <w:r>
        <w:rPr>
          <w:rFonts w:ascii="Times New Roman" w:eastAsia="Times New Roman"/>
          <w:sz w:val="18"/>
        </w:rPr>
        <w:t>3</w:t>
      </w:r>
      <w:r>
        <w:rPr>
          <w:rFonts w:ascii="Times New Roman" w:eastAsia="Times New Roman"/>
          <w:spacing w:val="-1"/>
          <w:sz w:val="18"/>
        </w:rPr>
        <w:t> </w:t>
      </w:r>
      <w:r>
        <w:rPr>
          <w:spacing w:val="-2"/>
          <w:sz w:val="18"/>
        </w:rPr>
        <w:t>分钟后，将吸头插入离心管底部，从底部开始缓慢将液体完全吸出丢弃，静置 </w:t>
      </w:r>
      <w:r>
        <w:rPr>
          <w:rFonts w:ascii="Times New Roman" w:eastAsia="Times New Roman"/>
          <w:sz w:val="18"/>
        </w:rPr>
        <w:t>1</w:t>
      </w:r>
      <w:r>
        <w:rPr>
          <w:rFonts w:ascii="Times New Roman" w:eastAsia="Times New Roman"/>
          <w:spacing w:val="-1"/>
          <w:sz w:val="18"/>
        </w:rPr>
        <w:t> </w:t>
      </w:r>
      <w:r>
        <w:rPr>
          <w:sz w:val="18"/>
        </w:rPr>
        <w:t>分钟后将管底残余液体完全吸出丢弃；</w:t>
      </w:r>
    </w:p>
    <w:p>
      <w:pPr>
        <w:pStyle w:val="ListParagraph"/>
        <w:numPr>
          <w:ilvl w:val="2"/>
          <w:numId w:val="3"/>
        </w:numPr>
        <w:tabs>
          <w:tab w:pos="556" w:val="left" w:leader="none"/>
        </w:tabs>
        <w:spacing w:line="186" w:lineRule="exact" w:before="0" w:after="0"/>
        <w:ind w:left="556" w:right="0" w:hanging="449"/>
        <w:jc w:val="left"/>
        <w:rPr>
          <w:rFonts w:ascii="Times New Roman" w:hAnsi="Times New Roman" w:eastAsia="Times New Roman"/>
          <w:sz w:val="18"/>
        </w:rPr>
      </w:pPr>
      <w:r>
        <w:rPr>
          <w:spacing w:val="-20"/>
          <w:sz w:val="18"/>
        </w:rPr>
        <w:t>加入 </w:t>
      </w:r>
      <w:r>
        <w:rPr>
          <w:rFonts w:ascii="Times New Roman" w:hAnsi="Times New Roman" w:eastAsia="Times New Roman"/>
          <w:sz w:val="18"/>
        </w:rPr>
        <w:t>30μL</w:t>
      </w:r>
      <w:r>
        <w:rPr>
          <w:rFonts w:ascii="Times New Roman" w:hAnsi="Times New Roman" w:eastAsia="Times New Roman"/>
          <w:spacing w:val="-12"/>
          <w:sz w:val="18"/>
        </w:rPr>
        <w:t> </w:t>
      </w:r>
      <w:r>
        <w:rPr>
          <w:rFonts w:ascii="Times New Roman" w:hAnsi="Times New Roman" w:eastAsia="Times New Roman"/>
          <w:sz w:val="18"/>
        </w:rPr>
        <w:t>RNA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7"/>
          <w:sz w:val="18"/>
        </w:rPr>
        <w:t>洗脱液，将离心管壁上磁珠洗脱到管底，吸打混匀 </w:t>
      </w:r>
      <w:r>
        <w:rPr>
          <w:rFonts w:ascii="Times New Roman" w:hAnsi="Times New Roman" w:eastAsia="Times New Roman"/>
          <w:sz w:val="18"/>
        </w:rPr>
        <w:t>3~4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spacing w:val="-12"/>
          <w:sz w:val="18"/>
        </w:rPr>
        <w:t>次，室温静置 </w:t>
      </w:r>
      <w:r>
        <w:rPr>
          <w:rFonts w:ascii="Times New Roman" w:hAnsi="Times New Roman" w:eastAsia="Times New Roman"/>
          <w:sz w:val="18"/>
        </w:rPr>
        <w:t>10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7"/>
          <w:sz w:val="18"/>
        </w:rPr>
        <w:t>分钟后将离心管再次置于分离器上 </w:t>
      </w:r>
      <w:r>
        <w:rPr>
          <w:rFonts w:ascii="Times New Roman" w:hAnsi="Times New Roman" w:eastAsia="Times New Roman"/>
          <w:sz w:val="18"/>
        </w:rPr>
        <w:t>3</w:t>
      </w:r>
    </w:p>
    <w:p>
      <w:pPr>
        <w:pStyle w:val="BodyText"/>
        <w:spacing w:line="208" w:lineRule="exact"/>
        <w:ind w:left="467"/>
      </w:pPr>
      <w:r>
        <w:rPr/>
        <w:t>分钟，然后将洗脱下来的</w:t>
      </w:r>
      <w:r>
        <w:rPr>
          <w:rFonts w:ascii="Times New Roman" w:eastAsia="Times New Roman"/>
        </w:rPr>
        <w:t>RNA </w:t>
      </w:r>
      <w:r>
        <w:rPr/>
        <w:t>放于新的 </w:t>
      </w:r>
      <w:r>
        <w:rPr>
          <w:rFonts w:ascii="Times New Roman" w:eastAsia="Times New Roman"/>
        </w:rPr>
        <w:t>1.5 mL </w:t>
      </w:r>
      <w:r>
        <w:rPr/>
        <w:t>灭菌离心管中。</w:t>
      </w:r>
    </w:p>
    <w:p>
      <w:pPr>
        <w:spacing w:after="0" w:line="208" w:lineRule="exact"/>
        <w:sectPr>
          <w:type w:val="continuous"/>
          <w:pgSz w:w="11910" w:h="16840"/>
          <w:pgMar w:top="540" w:bottom="540" w:left="800" w:right="700"/>
        </w:sectPr>
      </w:pPr>
    </w:p>
    <w:p>
      <w:pPr>
        <w:pStyle w:val="BodyText"/>
        <w:spacing w:line="240" w:lineRule="auto" w:before="6"/>
        <w:ind w:left="0"/>
        <w:rPr>
          <w:sz w:val="3"/>
        </w:rPr>
      </w:pPr>
    </w:p>
    <w:p>
      <w:pPr>
        <w:pStyle w:val="BodyText"/>
        <w:spacing w:line="20" w:lineRule="exact"/>
        <w:ind w:left="99"/>
        <w:rPr>
          <w:sz w:val="2"/>
        </w:rPr>
      </w:pPr>
      <w:r>
        <w:rPr>
          <w:sz w:val="2"/>
        </w:rPr>
        <w:pict>
          <v:group style="width:504.6pt;height:.75pt;mso-position-horizontal-relative:char;mso-position-vertical-relative:line" coordorigin="0,0" coordsize="10092,15">
            <v:line style="position:absolute" from="0,7" to="10092,7" stroked="true" strokeweight=".7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ListParagraph"/>
        <w:numPr>
          <w:ilvl w:val="1"/>
          <w:numId w:val="3"/>
        </w:numPr>
        <w:tabs>
          <w:tab w:pos="369" w:val="left" w:leader="none"/>
        </w:tabs>
        <w:spacing w:line="173" w:lineRule="exact" w:before="0" w:after="0"/>
        <w:ind w:left="368" w:right="0" w:hanging="262"/>
        <w:jc w:val="left"/>
        <w:rPr>
          <w:sz w:val="18"/>
        </w:rPr>
      </w:pPr>
      <w:r>
        <w:rPr>
          <w:spacing w:val="-3"/>
          <w:sz w:val="18"/>
        </w:rPr>
        <w:t>加样</w:t>
      </w:r>
    </w:p>
    <w:p>
      <w:pPr>
        <w:pStyle w:val="ListParagraph"/>
        <w:numPr>
          <w:ilvl w:val="2"/>
          <w:numId w:val="3"/>
        </w:numPr>
        <w:tabs>
          <w:tab w:pos="544" w:val="left" w:leader="none"/>
        </w:tabs>
        <w:spacing w:line="186" w:lineRule="exact" w:before="0" w:after="0"/>
        <w:ind w:left="544" w:right="0" w:hanging="437"/>
        <w:jc w:val="left"/>
        <w:rPr>
          <w:sz w:val="18"/>
        </w:rPr>
      </w:pPr>
      <w:r>
        <w:rPr>
          <w:spacing w:val="-7"/>
          <w:sz w:val="18"/>
        </w:rPr>
        <w:t>根据待测样本、阴性对照、阳性对照的数量，每个反应管加入 </w:t>
      </w:r>
      <w:r>
        <w:rPr>
          <w:rFonts w:ascii="Times New Roman" w:hAnsi="Times New Roman" w:eastAsia="Times New Roman"/>
          <w:spacing w:val="-3"/>
          <w:sz w:val="18"/>
        </w:rPr>
        <w:t>45μL</w:t>
      </w:r>
      <w:r>
        <w:rPr>
          <w:rFonts w:ascii="Times New Roman" w:hAnsi="Times New Roman" w:eastAsia="Times New Roman"/>
          <w:spacing w:val="-11"/>
          <w:sz w:val="18"/>
        </w:rPr>
        <w:t> </w:t>
      </w:r>
      <w:r>
        <w:rPr>
          <w:rFonts w:ascii="Times New Roman" w:hAnsi="Times New Roman" w:eastAsia="Times New Roman"/>
          <w:spacing w:val="-3"/>
          <w:sz w:val="18"/>
        </w:rPr>
        <w:t>PCR-</w:t>
      </w:r>
      <w:r>
        <w:rPr>
          <w:spacing w:val="-4"/>
          <w:sz w:val="18"/>
        </w:rPr>
        <w:t>混合液。</w:t>
      </w:r>
    </w:p>
    <w:p>
      <w:pPr>
        <w:pStyle w:val="ListParagraph"/>
        <w:numPr>
          <w:ilvl w:val="2"/>
          <w:numId w:val="3"/>
        </w:numPr>
        <w:tabs>
          <w:tab w:pos="544" w:val="left" w:leader="none"/>
        </w:tabs>
        <w:spacing w:line="186" w:lineRule="exact" w:before="0" w:after="0"/>
        <w:ind w:left="544" w:right="0" w:hanging="437"/>
        <w:jc w:val="left"/>
        <w:rPr>
          <w:sz w:val="18"/>
        </w:rPr>
      </w:pPr>
      <w:r>
        <w:rPr>
          <w:sz w:val="18"/>
        </w:rPr>
        <w:t>吸取已处理的样本</w:t>
      </w:r>
      <w:r>
        <w:rPr>
          <w:rFonts w:ascii="Times New Roman" w:hAnsi="Times New Roman" w:eastAsia="Times New Roman"/>
          <w:spacing w:val="-4"/>
          <w:sz w:val="18"/>
        </w:rPr>
        <w:t>RNA</w:t>
      </w:r>
      <w:r>
        <w:rPr>
          <w:spacing w:val="-9"/>
          <w:sz w:val="18"/>
        </w:rPr>
        <w:t>、阴性对照、阳性对照各 </w:t>
      </w:r>
      <w:r>
        <w:rPr>
          <w:rFonts w:ascii="Times New Roman" w:hAnsi="Times New Roman" w:eastAsia="Times New Roman"/>
          <w:sz w:val="18"/>
        </w:rPr>
        <w:t>5μL</w:t>
      </w:r>
      <w:r>
        <w:rPr>
          <w:rFonts w:ascii="Times New Roman" w:hAnsi="Times New Roman" w:eastAsia="Times New Roman"/>
          <w:spacing w:val="-2"/>
          <w:sz w:val="18"/>
        </w:rPr>
        <w:t> </w:t>
      </w:r>
      <w:r>
        <w:rPr>
          <w:spacing w:val="17"/>
          <w:sz w:val="18"/>
        </w:rPr>
        <w:t>加入</w:t>
      </w:r>
      <w:r>
        <w:rPr>
          <w:rFonts w:ascii="Times New Roman" w:hAnsi="Times New Roman" w:eastAsia="Times New Roman"/>
          <w:spacing w:val="-3"/>
          <w:sz w:val="18"/>
        </w:rPr>
        <w:t>PCR-</w:t>
      </w:r>
      <w:r>
        <w:rPr>
          <w:spacing w:val="-5"/>
          <w:sz w:val="18"/>
        </w:rPr>
        <w:t>混合液中，盖好管盖，转移到扩增区。</w:t>
      </w:r>
    </w:p>
    <w:p>
      <w:pPr>
        <w:pStyle w:val="Heading1"/>
        <w:numPr>
          <w:ilvl w:val="0"/>
          <w:numId w:val="3"/>
        </w:numPr>
        <w:tabs>
          <w:tab w:pos="434" w:val="left" w:leader="none"/>
        </w:tabs>
        <w:spacing w:line="186" w:lineRule="exact" w:before="0" w:after="0"/>
        <w:ind w:left="433" w:right="0" w:hanging="327"/>
        <w:jc w:val="left"/>
      </w:pPr>
      <w:r>
        <w:rPr>
          <w:rFonts w:ascii="Times New Roman" w:eastAsia="Times New Roman"/>
        </w:rPr>
        <w:t>PCR</w:t>
      </w:r>
      <w:r>
        <w:rPr>
          <w:rFonts w:ascii="Times New Roman" w:eastAsia="Times New Roman"/>
          <w:spacing w:val="4"/>
        </w:rPr>
        <w:t> </w:t>
      </w:r>
      <w:r>
        <w:rPr>
          <w:spacing w:val="4"/>
        </w:rPr>
        <w:t>扩增</w:t>
      </w:r>
      <w:r>
        <w:rPr>
          <w:spacing w:val="-3"/>
        </w:rPr>
        <w:t>（</w:t>
      </w:r>
      <w:r>
        <w:rPr>
          <w:spacing w:val="-5"/>
        </w:rPr>
        <w:t>在扩增与分析区进行，请参照各仪器使用说明书进行设置</w:t>
      </w:r>
      <w:r>
        <w:rPr/>
        <w:t>）</w:t>
      </w:r>
    </w:p>
    <w:p>
      <w:pPr>
        <w:pStyle w:val="ListParagraph"/>
        <w:numPr>
          <w:ilvl w:val="1"/>
          <w:numId w:val="3"/>
        </w:numPr>
        <w:tabs>
          <w:tab w:pos="499" w:val="left" w:leader="none"/>
        </w:tabs>
        <w:spacing w:line="186" w:lineRule="exact" w:before="0" w:after="0"/>
        <w:ind w:left="498" w:right="0" w:hanging="392"/>
        <w:jc w:val="left"/>
        <w:rPr>
          <w:sz w:val="18"/>
        </w:rPr>
      </w:pPr>
      <w:r>
        <w:rPr>
          <w:spacing w:val="38"/>
          <w:sz w:val="18"/>
        </w:rPr>
        <w:t>将</w:t>
      </w:r>
      <w:r>
        <w:rPr>
          <w:rFonts w:ascii="Times New Roman" w:eastAsia="Times New Roman"/>
          <w:sz w:val="18"/>
        </w:rPr>
        <w:t>PCR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spacing w:val="-5"/>
          <w:sz w:val="18"/>
        </w:rPr>
        <w:t>反应管放入扩增仪样品槽，按对应顺序设置阴性对照、阳性对照以及未知样本，并设置样本名称。</w:t>
      </w:r>
    </w:p>
    <w:p>
      <w:pPr>
        <w:pStyle w:val="ListParagraph"/>
        <w:numPr>
          <w:ilvl w:val="1"/>
          <w:numId w:val="3"/>
        </w:numPr>
        <w:tabs>
          <w:tab w:pos="499" w:val="left" w:leader="none"/>
        </w:tabs>
        <w:spacing w:line="186" w:lineRule="exact" w:before="0" w:after="0"/>
        <w:ind w:left="498" w:right="0" w:hanging="392"/>
        <w:jc w:val="left"/>
        <w:rPr>
          <w:rFonts w:ascii="Times New Roman" w:eastAsia="Times New Roman"/>
          <w:b/>
          <w:sz w:val="18"/>
        </w:rPr>
      </w:pPr>
      <w:r>
        <w:rPr>
          <w:spacing w:val="-5"/>
          <w:sz w:val="18"/>
        </w:rPr>
        <w:t>荧光检测通道选择</w:t>
      </w:r>
      <w:r>
        <w:rPr>
          <w:rFonts w:ascii="Times New Roman" w:eastAsia="Times New Roman"/>
          <w:b/>
          <w:sz w:val="18"/>
        </w:rPr>
        <w:t>:</w:t>
      </w:r>
    </w:p>
    <w:p>
      <w:pPr>
        <w:pStyle w:val="BodyText"/>
        <w:spacing w:line="194" w:lineRule="auto" w:before="12"/>
        <w:ind w:left="460" w:right="113"/>
      </w:pPr>
      <w:r>
        <w:rPr>
          <w:rFonts w:ascii="Times New Roman" w:eastAsia="Times New Roman"/>
          <w:spacing w:val="-3"/>
        </w:rPr>
        <w:t>ABI</w:t>
      </w:r>
      <w:r>
        <w:rPr>
          <w:spacing w:val="-15"/>
        </w:rPr>
        <w:t>、</w:t>
      </w:r>
      <w:r>
        <w:rPr>
          <w:rFonts w:ascii="Times New Roman" w:eastAsia="Times New Roman"/>
        </w:rPr>
        <w:t>Stratagene </w:t>
      </w:r>
      <w:r>
        <w:rPr>
          <w:spacing w:val="-7"/>
        </w:rPr>
        <w:t>系列仪器、</w:t>
      </w:r>
      <w:r>
        <w:rPr>
          <w:rFonts w:ascii="Times New Roman" w:eastAsia="Times New Roman"/>
        </w:rPr>
        <w:t>Life</w:t>
      </w:r>
      <w:r>
        <w:rPr>
          <w:rFonts w:ascii="Times New Roman" w:eastAsia="Times New Roman"/>
          <w:spacing w:val="-4"/>
        </w:rPr>
        <w:t> Technologies </w:t>
      </w:r>
      <w:r>
        <w:rPr>
          <w:rFonts w:ascii="Times New Roman" w:eastAsia="Times New Roman"/>
          <w:spacing w:val="-3"/>
        </w:rPr>
        <w:t>QuantStudio</w:t>
      </w:r>
      <w:r>
        <w:rPr>
          <w:rFonts w:ascii="Times New Roman" w:eastAsia="Times New Roman"/>
          <w:spacing w:val="-3"/>
          <w:position w:val="6"/>
          <w:sz w:val="11"/>
        </w:rPr>
        <w:t>TM </w:t>
      </w:r>
      <w:r>
        <w:rPr>
          <w:rFonts w:ascii="Times New Roman" w:eastAsia="Times New Roman"/>
        </w:rPr>
        <w:t>5 </w:t>
      </w:r>
      <w:r>
        <w:rPr>
          <w:spacing w:val="17"/>
        </w:rPr>
        <w:t>荧光</w:t>
      </w:r>
      <w:r>
        <w:rPr>
          <w:rFonts w:ascii="Times New Roman" w:eastAsia="Times New Roman"/>
        </w:rPr>
        <w:t>PCR </w:t>
      </w:r>
      <w:r>
        <w:rPr>
          <w:spacing w:val="-7"/>
        </w:rPr>
        <w:t>仪：</w:t>
      </w:r>
      <w:r>
        <w:rPr>
          <w:rFonts w:ascii="Times New Roman" w:eastAsia="Times New Roman"/>
          <w:spacing w:val="-10"/>
        </w:rPr>
        <w:t>1</w:t>
      </w:r>
      <w:r>
        <w:rPr>
          <w:spacing w:val="-10"/>
        </w:rPr>
        <w:t>）</w:t>
      </w:r>
      <w:r>
        <w:rPr>
          <w:spacing w:val="17"/>
        </w:rPr>
        <w:t>选择</w:t>
      </w:r>
      <w:r>
        <w:rPr>
          <w:rFonts w:ascii="Times New Roman" w:eastAsia="Times New Roman"/>
          <w:spacing w:val="-6"/>
        </w:rPr>
        <w:t>FAM </w:t>
      </w:r>
      <w:r>
        <w:rPr>
          <w:spacing w:val="-8"/>
        </w:rPr>
        <w:t>通道</w:t>
      </w:r>
      <w:r>
        <w:rPr>
          <w:spacing w:val="-3"/>
        </w:rPr>
        <w:t>（</w:t>
      </w:r>
      <w:r>
        <w:rPr>
          <w:rFonts w:ascii="Times New Roman" w:eastAsia="Times New Roman"/>
          <w:spacing w:val="-3"/>
        </w:rPr>
        <w:t>Reporter</w:t>
      </w:r>
      <w:r>
        <w:rPr>
          <w:rFonts w:ascii="Times New Roman" w:eastAsia="Times New Roman"/>
          <w:spacing w:val="-5"/>
        </w:rPr>
        <w:t>: FAM</w:t>
      </w:r>
      <w:r>
        <w:rPr>
          <w:rFonts w:ascii="Times New Roman" w:eastAsia="Times New Roman"/>
          <w:spacing w:val="-4"/>
        </w:rPr>
        <w:t>, </w:t>
      </w:r>
      <w:r>
        <w:rPr>
          <w:rFonts w:ascii="Times New Roman" w:eastAsia="Times New Roman"/>
          <w:spacing w:val="-3"/>
        </w:rPr>
        <w:t>Quencher: none</w:t>
      </w:r>
      <w:r>
        <w:rPr>
          <w:spacing w:val="-3"/>
        </w:rPr>
        <w:t>） </w:t>
      </w:r>
      <w:r>
        <w:rPr>
          <w:spacing w:val="-10"/>
        </w:rPr>
        <w:t>检测肠道病毒 </w:t>
      </w:r>
      <w:r>
        <w:rPr>
          <w:rFonts w:ascii="Times New Roman" w:eastAsia="Times New Roman"/>
        </w:rPr>
        <w:t>71 </w:t>
      </w:r>
      <w:r>
        <w:rPr>
          <w:spacing w:val="43"/>
        </w:rPr>
        <w:t>型</w:t>
      </w:r>
      <w:r>
        <w:rPr>
          <w:rFonts w:ascii="Times New Roman" w:eastAsia="Times New Roman"/>
          <w:spacing w:val="-22"/>
        </w:rPr>
        <w:t>RNA</w:t>
      </w:r>
      <w:r>
        <w:rPr>
          <w:spacing w:val="-22"/>
        </w:rPr>
        <w:t>；</w:t>
      </w:r>
      <w:r>
        <w:rPr>
          <w:rFonts w:ascii="Times New Roman" w:eastAsia="Times New Roman"/>
          <w:spacing w:val="-22"/>
        </w:rPr>
        <w:t>2</w:t>
      </w:r>
      <w:r>
        <w:rPr>
          <w:spacing w:val="-22"/>
        </w:rPr>
        <w:t>）</w:t>
      </w:r>
      <w:r>
        <w:rPr>
          <w:spacing w:val="-19"/>
        </w:rPr>
        <w:t>选择 </w:t>
      </w:r>
      <w:r>
        <w:rPr>
          <w:rFonts w:ascii="Times New Roman" w:eastAsia="Times New Roman"/>
        </w:rPr>
        <w:t>HEX </w:t>
      </w:r>
      <w:r>
        <w:rPr>
          <w:spacing w:val="40"/>
        </w:rPr>
        <w:t>或</w:t>
      </w:r>
      <w:r>
        <w:rPr>
          <w:rFonts w:ascii="Times New Roman" w:eastAsia="Times New Roman"/>
        </w:rPr>
        <w:t>VIC </w:t>
      </w:r>
      <w:r>
        <w:rPr>
          <w:spacing w:val="-31"/>
        </w:rPr>
        <w:t>通道</w:t>
      </w:r>
      <w:r>
        <w:rPr>
          <w:spacing w:val="-3"/>
        </w:rPr>
        <w:t>（</w:t>
      </w:r>
      <w:r>
        <w:rPr>
          <w:rFonts w:ascii="Times New Roman" w:eastAsia="Times New Roman"/>
          <w:spacing w:val="-3"/>
        </w:rPr>
        <w:t>Reporter</w:t>
      </w:r>
      <w:r>
        <w:rPr>
          <w:rFonts w:ascii="Times New Roman" w:eastAsia="Times New Roman"/>
          <w:spacing w:val="-4"/>
        </w:rPr>
        <w:t>: </w:t>
      </w:r>
      <w:r>
        <w:rPr>
          <w:rFonts w:ascii="Times New Roman" w:eastAsia="Times New Roman"/>
        </w:rPr>
        <w:t>HEX/VIC</w:t>
      </w:r>
      <w:r>
        <w:rPr>
          <w:rFonts w:ascii="Times New Roman" w:eastAsia="Times New Roman"/>
          <w:spacing w:val="-4"/>
        </w:rPr>
        <w:t>, </w:t>
      </w:r>
      <w:r>
        <w:rPr>
          <w:rFonts w:ascii="Times New Roman" w:eastAsia="Times New Roman"/>
          <w:spacing w:val="-7"/>
        </w:rPr>
        <w:t>Quencher:none</w:t>
      </w:r>
      <w:r>
        <w:rPr>
          <w:spacing w:val="-7"/>
        </w:rPr>
        <w:t>）</w:t>
      </w:r>
      <w:r>
        <w:rPr>
          <w:spacing w:val="-10"/>
        </w:rPr>
        <w:t>检测肠道病毒 </w:t>
      </w:r>
      <w:r>
        <w:rPr>
          <w:rFonts w:ascii="Times New Roman" w:eastAsia="Times New Roman"/>
        </w:rPr>
        <w:t>71 </w:t>
      </w:r>
      <w:r>
        <w:rPr>
          <w:spacing w:val="-19"/>
        </w:rPr>
        <w:t>型内标。设置 </w:t>
      </w:r>
      <w:r>
        <w:rPr>
          <w:rFonts w:ascii="Times New Roman" w:eastAsia="Times New Roman"/>
        </w:rPr>
        <w:t>Sample </w:t>
      </w:r>
      <w:r>
        <w:rPr>
          <w:rFonts w:ascii="Times New Roman" w:eastAsia="Times New Roman"/>
          <w:spacing w:val="-6"/>
        </w:rPr>
        <w:t>Volume </w:t>
      </w:r>
      <w:r>
        <w:rPr>
          <w:spacing w:val="-27"/>
        </w:rPr>
        <w:t>为 </w:t>
      </w:r>
      <w:r>
        <w:rPr>
          <w:rFonts w:ascii="Times New Roman" w:eastAsia="Times New Roman"/>
        </w:rPr>
        <w:t>50</w:t>
      </w:r>
      <w:r>
        <w:rPr/>
        <w:t>。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171" w:lineRule="exact" w:before="0" w:after="0"/>
        <w:ind w:left="412" w:right="0" w:hanging="305"/>
        <w:jc w:val="left"/>
        <w:rPr>
          <w:sz w:val="18"/>
        </w:rPr>
      </w:pPr>
      <w:r>
        <w:rPr>
          <w:spacing w:val="-5"/>
          <w:sz w:val="18"/>
        </w:rPr>
        <w:t>循环参数设定：</w:t>
      </w:r>
    </w:p>
    <w:p>
      <w:pPr>
        <w:pStyle w:val="BodyText"/>
        <w:spacing w:line="209" w:lineRule="exact"/>
        <w:ind w:left="457"/>
      </w:pPr>
      <w:r>
        <w:rPr>
          <w:rFonts w:ascii="Times New Roman" w:eastAsia="Times New Roman"/>
        </w:rPr>
        <w:t>ABI</w:t>
      </w:r>
      <w:r>
        <w:rPr/>
        <w:t>、</w:t>
      </w:r>
      <w:r>
        <w:rPr>
          <w:rFonts w:ascii="Times New Roman" w:eastAsia="Times New Roman"/>
        </w:rPr>
        <w:t>Stratagene </w:t>
      </w:r>
      <w:r>
        <w:rPr/>
        <w:t>仪器参数设定</w:t>
      </w:r>
    </w:p>
    <w:tbl>
      <w:tblPr>
        <w:tblW w:w="0" w:type="auto"/>
        <w:jc w:val="left"/>
        <w:tblInd w:w="1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"/>
        <w:gridCol w:w="2833"/>
        <w:gridCol w:w="898"/>
        <w:gridCol w:w="1116"/>
        <w:gridCol w:w="1440"/>
      </w:tblGrid>
      <w:tr>
        <w:trPr>
          <w:trHeight w:val="198" w:hRule="atLeast"/>
        </w:trPr>
        <w:tc>
          <w:tcPr>
            <w:tcW w:w="3372" w:type="dxa"/>
            <w:gridSpan w:val="2"/>
          </w:tcPr>
          <w:p>
            <w:pPr>
              <w:pStyle w:val="TableParagraph"/>
              <w:ind w:left="1486" w:right="1476"/>
              <w:rPr>
                <w:sz w:val="18"/>
              </w:rPr>
            </w:pPr>
            <w:r>
              <w:rPr>
                <w:sz w:val="18"/>
              </w:rPr>
              <w:t>步骤</w:t>
            </w:r>
          </w:p>
        </w:tc>
        <w:tc>
          <w:tcPr>
            <w:tcW w:w="898" w:type="dxa"/>
          </w:tcPr>
          <w:p>
            <w:pPr>
              <w:pStyle w:val="TableParagraph"/>
              <w:ind w:left="250" w:right="238"/>
              <w:rPr>
                <w:sz w:val="18"/>
              </w:rPr>
            </w:pPr>
            <w:r>
              <w:rPr>
                <w:sz w:val="18"/>
              </w:rPr>
              <w:t>温度</w:t>
            </w:r>
          </w:p>
        </w:tc>
        <w:tc>
          <w:tcPr>
            <w:tcW w:w="1116" w:type="dxa"/>
          </w:tcPr>
          <w:p>
            <w:pPr>
              <w:pStyle w:val="TableParagraph"/>
              <w:ind w:left="246" w:right="232"/>
              <w:rPr>
                <w:sz w:val="18"/>
              </w:rPr>
            </w:pPr>
            <w:r>
              <w:rPr>
                <w:sz w:val="18"/>
              </w:rPr>
              <w:t>时间</w:t>
            </w:r>
          </w:p>
        </w:tc>
        <w:tc>
          <w:tcPr>
            <w:tcW w:w="1440" w:type="dxa"/>
          </w:tcPr>
          <w:p>
            <w:pPr>
              <w:pStyle w:val="TableParagraph"/>
              <w:ind w:left="430" w:right="419"/>
              <w:rPr>
                <w:sz w:val="18"/>
              </w:rPr>
            </w:pPr>
            <w:r>
              <w:rPr>
                <w:sz w:val="18"/>
              </w:rPr>
              <w:t>循环数</w:t>
            </w:r>
          </w:p>
        </w:tc>
      </w:tr>
      <w:tr>
        <w:trPr>
          <w:trHeight w:val="197" w:hRule="atLeast"/>
        </w:trPr>
        <w:tc>
          <w:tcPr>
            <w:tcW w:w="539" w:type="dxa"/>
          </w:tcPr>
          <w:p>
            <w:pPr>
              <w:pStyle w:val="TableParagraph"/>
              <w:ind w:left="0" w:right="21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833" w:type="dxa"/>
          </w:tcPr>
          <w:p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预变性和酶激活</w:t>
            </w:r>
          </w:p>
        </w:tc>
        <w:tc>
          <w:tcPr>
            <w:tcW w:w="898" w:type="dxa"/>
          </w:tcPr>
          <w:p>
            <w:pPr>
              <w:pStyle w:val="TableParagraph"/>
              <w:ind w:left="250" w:right="238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95</w:t>
            </w:r>
            <w:r>
              <w:rPr>
                <w:sz w:val="18"/>
              </w:rPr>
              <w:t>℃</w:t>
            </w:r>
          </w:p>
        </w:tc>
        <w:tc>
          <w:tcPr>
            <w:tcW w:w="1116" w:type="dxa"/>
          </w:tcPr>
          <w:p>
            <w:pPr>
              <w:pStyle w:val="TableParagraph"/>
              <w:ind w:left="246" w:right="235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 </w:t>
            </w:r>
            <w:r>
              <w:rPr>
                <w:sz w:val="18"/>
              </w:rPr>
              <w:t>分钟</w:t>
            </w:r>
          </w:p>
        </w:tc>
        <w:tc>
          <w:tcPr>
            <w:tcW w:w="1440" w:type="dxa"/>
          </w:tcPr>
          <w:p>
            <w:pPr>
              <w:pStyle w:val="TableParagraph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</w:tr>
      <w:tr>
        <w:trPr>
          <w:trHeight w:val="197" w:hRule="atLeast"/>
        </w:trPr>
        <w:tc>
          <w:tcPr>
            <w:tcW w:w="539" w:type="dxa"/>
          </w:tcPr>
          <w:p>
            <w:pPr>
              <w:pStyle w:val="TableParagraph"/>
              <w:ind w:left="0" w:right="21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2833" w:type="dxa"/>
          </w:tcPr>
          <w:p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逆转录</w:t>
            </w:r>
          </w:p>
        </w:tc>
        <w:tc>
          <w:tcPr>
            <w:tcW w:w="898" w:type="dxa"/>
          </w:tcPr>
          <w:p>
            <w:pPr>
              <w:pStyle w:val="TableParagraph"/>
              <w:ind w:left="250" w:right="238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</w:t>
            </w:r>
            <w:r>
              <w:rPr>
                <w:sz w:val="18"/>
              </w:rPr>
              <w:t>℃</w:t>
            </w:r>
          </w:p>
        </w:tc>
        <w:tc>
          <w:tcPr>
            <w:tcW w:w="1116" w:type="dxa"/>
          </w:tcPr>
          <w:p>
            <w:pPr>
              <w:pStyle w:val="TableParagraph"/>
              <w:ind w:left="246" w:right="235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30 </w:t>
            </w:r>
            <w:r>
              <w:rPr>
                <w:sz w:val="18"/>
              </w:rPr>
              <w:t>分钟</w:t>
            </w:r>
          </w:p>
        </w:tc>
        <w:tc>
          <w:tcPr>
            <w:tcW w:w="1440" w:type="dxa"/>
          </w:tcPr>
          <w:p>
            <w:pPr>
              <w:pStyle w:val="TableParagraph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</w:tr>
      <w:tr>
        <w:trPr>
          <w:trHeight w:val="197" w:hRule="atLeast"/>
        </w:trPr>
        <w:tc>
          <w:tcPr>
            <w:tcW w:w="539" w:type="dxa"/>
          </w:tcPr>
          <w:p>
            <w:pPr>
              <w:pStyle w:val="TableParagraph"/>
              <w:ind w:left="0" w:right="21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2833" w:type="dxa"/>
          </w:tcPr>
          <w:p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cDNA </w:t>
            </w:r>
            <w:r>
              <w:rPr>
                <w:sz w:val="18"/>
              </w:rPr>
              <w:t>预变性</w:t>
            </w:r>
          </w:p>
        </w:tc>
        <w:tc>
          <w:tcPr>
            <w:tcW w:w="898" w:type="dxa"/>
          </w:tcPr>
          <w:p>
            <w:pPr>
              <w:pStyle w:val="TableParagraph"/>
              <w:ind w:left="250" w:right="238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95</w:t>
            </w:r>
            <w:r>
              <w:rPr>
                <w:sz w:val="18"/>
              </w:rPr>
              <w:t>℃</w:t>
            </w:r>
          </w:p>
        </w:tc>
        <w:tc>
          <w:tcPr>
            <w:tcW w:w="1116" w:type="dxa"/>
          </w:tcPr>
          <w:p>
            <w:pPr>
              <w:pStyle w:val="TableParagraph"/>
              <w:ind w:left="246" w:right="235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 </w:t>
            </w:r>
            <w:r>
              <w:rPr>
                <w:sz w:val="18"/>
              </w:rPr>
              <w:t>分钟</w:t>
            </w:r>
          </w:p>
        </w:tc>
        <w:tc>
          <w:tcPr>
            <w:tcW w:w="1440" w:type="dxa"/>
          </w:tcPr>
          <w:p>
            <w:pPr>
              <w:pStyle w:val="TableParagraph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</w:tr>
      <w:tr>
        <w:trPr>
          <w:trHeight w:val="197" w:hRule="atLeast"/>
        </w:trPr>
        <w:tc>
          <w:tcPr>
            <w:tcW w:w="539" w:type="dxa"/>
            <w:vMerge w:val="restart"/>
          </w:tcPr>
          <w:p>
            <w:pPr>
              <w:pStyle w:val="TableParagraph"/>
              <w:spacing w:line="240" w:lineRule="auto" w:before="70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2833" w:type="dxa"/>
          </w:tcPr>
          <w:p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变性</w:t>
            </w:r>
          </w:p>
        </w:tc>
        <w:tc>
          <w:tcPr>
            <w:tcW w:w="898" w:type="dxa"/>
          </w:tcPr>
          <w:p>
            <w:pPr>
              <w:pStyle w:val="TableParagraph"/>
              <w:ind w:left="250" w:right="238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95</w:t>
            </w:r>
            <w:r>
              <w:rPr>
                <w:sz w:val="18"/>
              </w:rPr>
              <w:t>℃</w:t>
            </w:r>
          </w:p>
        </w:tc>
        <w:tc>
          <w:tcPr>
            <w:tcW w:w="1116" w:type="dxa"/>
          </w:tcPr>
          <w:p>
            <w:pPr>
              <w:pStyle w:val="TableParagraph"/>
              <w:ind w:left="246" w:right="232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15 </w:t>
            </w:r>
            <w:r>
              <w:rPr>
                <w:sz w:val="18"/>
              </w:rPr>
              <w:t>秒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spacing w:line="240" w:lineRule="auto" w:before="70"/>
              <w:ind w:left="430" w:right="41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45</w:t>
            </w:r>
          </w:p>
        </w:tc>
      </w:tr>
      <w:tr>
        <w:trPr>
          <w:trHeight w:val="186" w:hRule="atLeast"/>
        </w:trPr>
        <w:tc>
          <w:tcPr>
            <w:tcW w:w="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>
            <w:pPr>
              <w:pStyle w:val="TableParagraph"/>
              <w:spacing w:line="16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退火，延伸及荧光采集</w:t>
            </w:r>
          </w:p>
        </w:tc>
        <w:tc>
          <w:tcPr>
            <w:tcW w:w="898" w:type="dxa"/>
          </w:tcPr>
          <w:p>
            <w:pPr>
              <w:pStyle w:val="TableParagraph"/>
              <w:spacing w:line="166" w:lineRule="exact"/>
              <w:ind w:left="250" w:right="238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60</w:t>
            </w:r>
            <w:r>
              <w:rPr>
                <w:sz w:val="18"/>
              </w:rPr>
              <w:t>℃</w:t>
            </w:r>
          </w:p>
        </w:tc>
        <w:tc>
          <w:tcPr>
            <w:tcW w:w="1116" w:type="dxa"/>
          </w:tcPr>
          <w:p>
            <w:pPr>
              <w:pStyle w:val="TableParagraph"/>
              <w:spacing w:line="166" w:lineRule="exact"/>
              <w:ind w:left="246" w:right="232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30 </w:t>
            </w:r>
            <w:r>
              <w:rPr>
                <w:sz w:val="18"/>
              </w:rPr>
              <w:t>秒</w:t>
            </w: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7" w:hRule="atLeast"/>
        </w:trPr>
        <w:tc>
          <w:tcPr>
            <w:tcW w:w="539" w:type="dxa"/>
          </w:tcPr>
          <w:p>
            <w:pPr>
              <w:pStyle w:val="TableParagraph"/>
              <w:ind w:left="0" w:right="21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2833" w:type="dxa"/>
          </w:tcPr>
          <w:p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仪器冷却</w:t>
            </w:r>
          </w:p>
        </w:tc>
        <w:tc>
          <w:tcPr>
            <w:tcW w:w="898" w:type="dxa"/>
          </w:tcPr>
          <w:p>
            <w:pPr>
              <w:pStyle w:val="TableParagraph"/>
              <w:ind w:left="250" w:right="238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</w:t>
            </w:r>
            <w:r>
              <w:rPr>
                <w:sz w:val="18"/>
              </w:rPr>
              <w:t>℃</w:t>
            </w:r>
          </w:p>
        </w:tc>
        <w:tc>
          <w:tcPr>
            <w:tcW w:w="1116" w:type="dxa"/>
          </w:tcPr>
          <w:p>
            <w:pPr>
              <w:pStyle w:val="TableParagraph"/>
              <w:ind w:left="246" w:right="232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10 </w:t>
            </w:r>
            <w:r>
              <w:rPr>
                <w:sz w:val="18"/>
              </w:rPr>
              <w:t>秒</w:t>
            </w:r>
          </w:p>
        </w:tc>
        <w:tc>
          <w:tcPr>
            <w:tcW w:w="1440" w:type="dxa"/>
          </w:tcPr>
          <w:p>
            <w:pPr>
              <w:pStyle w:val="TableParagraph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</w:tr>
    </w:tbl>
    <w:p>
      <w:pPr>
        <w:pStyle w:val="BodyText"/>
        <w:spacing w:line="164" w:lineRule="exact"/>
        <w:ind w:left="1568"/>
      </w:pPr>
      <w:r>
        <w:rPr/>
        <w:t>由于</w:t>
      </w:r>
      <w:r>
        <w:rPr>
          <w:rFonts w:ascii="Times New Roman" w:eastAsia="Times New Roman"/>
        </w:rPr>
        <w:t>ABI7500 </w:t>
      </w:r>
      <w:r>
        <w:rPr/>
        <w:t>仪器原因，不能设置为 </w:t>
      </w:r>
      <w:r>
        <w:rPr>
          <w:rFonts w:ascii="Times New Roman" w:eastAsia="Times New Roman"/>
        </w:rPr>
        <w:t>30 </w:t>
      </w:r>
      <w:r>
        <w:rPr/>
        <w:t>秒，可以设置为 </w:t>
      </w:r>
      <w:r>
        <w:rPr>
          <w:rFonts w:ascii="Times New Roman" w:eastAsia="Times New Roman"/>
        </w:rPr>
        <w:t>31 </w:t>
      </w:r>
      <w:r>
        <w:rPr/>
        <w:t>秒。</w:t>
      </w:r>
    </w:p>
    <w:p>
      <w:pPr>
        <w:pStyle w:val="BodyText"/>
        <w:spacing w:line="209" w:lineRule="exact"/>
        <w:ind w:left="282"/>
      </w:pPr>
      <w:r>
        <w:rPr>
          <w:rFonts w:ascii="Times New Roman" w:eastAsia="Times New Roman"/>
        </w:rPr>
        <w:t>Life Technologies QuantStudio</w:t>
      </w:r>
      <w:r>
        <w:rPr>
          <w:rFonts w:ascii="Times New Roman" w:eastAsia="Times New Roman"/>
          <w:position w:val="6"/>
          <w:sz w:val="11"/>
        </w:rPr>
        <w:t>TM </w:t>
      </w:r>
      <w:r>
        <w:rPr>
          <w:rFonts w:ascii="Times New Roman" w:eastAsia="Times New Roman"/>
        </w:rPr>
        <w:t>5 </w:t>
      </w:r>
      <w:r>
        <w:rPr/>
        <w:t>仪器参数设定</w:t>
      </w:r>
    </w:p>
    <w:tbl>
      <w:tblPr>
        <w:tblW w:w="0" w:type="auto"/>
        <w:jc w:val="left"/>
        <w:tblInd w:w="1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"/>
        <w:gridCol w:w="2833"/>
        <w:gridCol w:w="898"/>
        <w:gridCol w:w="1116"/>
        <w:gridCol w:w="1440"/>
      </w:tblGrid>
      <w:tr>
        <w:trPr>
          <w:trHeight w:val="197" w:hRule="atLeast"/>
        </w:trPr>
        <w:tc>
          <w:tcPr>
            <w:tcW w:w="3372" w:type="dxa"/>
            <w:gridSpan w:val="2"/>
          </w:tcPr>
          <w:p>
            <w:pPr>
              <w:pStyle w:val="TableParagraph"/>
              <w:ind w:left="1486" w:right="1476"/>
              <w:rPr>
                <w:sz w:val="18"/>
              </w:rPr>
            </w:pPr>
            <w:r>
              <w:rPr>
                <w:sz w:val="18"/>
              </w:rPr>
              <w:t>步骤</w:t>
            </w:r>
          </w:p>
        </w:tc>
        <w:tc>
          <w:tcPr>
            <w:tcW w:w="898" w:type="dxa"/>
          </w:tcPr>
          <w:p>
            <w:pPr>
              <w:pStyle w:val="TableParagraph"/>
              <w:ind w:left="250" w:right="238"/>
              <w:rPr>
                <w:sz w:val="18"/>
              </w:rPr>
            </w:pPr>
            <w:r>
              <w:rPr>
                <w:sz w:val="18"/>
              </w:rPr>
              <w:t>温度</w:t>
            </w:r>
          </w:p>
        </w:tc>
        <w:tc>
          <w:tcPr>
            <w:tcW w:w="1116" w:type="dxa"/>
          </w:tcPr>
          <w:p>
            <w:pPr>
              <w:pStyle w:val="TableParagraph"/>
              <w:ind w:left="246" w:right="232"/>
              <w:rPr>
                <w:sz w:val="18"/>
              </w:rPr>
            </w:pPr>
            <w:r>
              <w:rPr>
                <w:sz w:val="18"/>
              </w:rPr>
              <w:t>时间</w:t>
            </w:r>
          </w:p>
        </w:tc>
        <w:tc>
          <w:tcPr>
            <w:tcW w:w="1440" w:type="dxa"/>
          </w:tcPr>
          <w:p>
            <w:pPr>
              <w:pStyle w:val="TableParagraph"/>
              <w:ind w:left="430" w:right="419"/>
              <w:rPr>
                <w:sz w:val="18"/>
              </w:rPr>
            </w:pPr>
            <w:r>
              <w:rPr>
                <w:sz w:val="18"/>
              </w:rPr>
              <w:t>循环数</w:t>
            </w:r>
          </w:p>
        </w:tc>
      </w:tr>
      <w:tr>
        <w:trPr>
          <w:trHeight w:val="197" w:hRule="atLeast"/>
        </w:trPr>
        <w:tc>
          <w:tcPr>
            <w:tcW w:w="539" w:type="dxa"/>
          </w:tcPr>
          <w:p>
            <w:pPr>
              <w:pStyle w:val="TableParagraph"/>
              <w:ind w:left="0" w:right="21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833" w:type="dxa"/>
          </w:tcPr>
          <w:p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逆转录</w:t>
            </w:r>
          </w:p>
        </w:tc>
        <w:tc>
          <w:tcPr>
            <w:tcW w:w="898" w:type="dxa"/>
          </w:tcPr>
          <w:p>
            <w:pPr>
              <w:pStyle w:val="TableParagraph"/>
              <w:ind w:left="250" w:right="238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</w:t>
            </w:r>
            <w:r>
              <w:rPr>
                <w:sz w:val="18"/>
              </w:rPr>
              <w:t>℃</w:t>
            </w:r>
          </w:p>
        </w:tc>
        <w:tc>
          <w:tcPr>
            <w:tcW w:w="1116" w:type="dxa"/>
          </w:tcPr>
          <w:p>
            <w:pPr>
              <w:pStyle w:val="TableParagraph"/>
              <w:ind w:left="246" w:right="235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30 </w:t>
            </w:r>
            <w:r>
              <w:rPr>
                <w:sz w:val="18"/>
              </w:rPr>
              <w:t>分钟</w:t>
            </w:r>
          </w:p>
        </w:tc>
        <w:tc>
          <w:tcPr>
            <w:tcW w:w="1440" w:type="dxa"/>
          </w:tcPr>
          <w:p>
            <w:pPr>
              <w:pStyle w:val="TableParagraph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</w:tr>
      <w:tr>
        <w:trPr>
          <w:trHeight w:val="197" w:hRule="atLeast"/>
        </w:trPr>
        <w:tc>
          <w:tcPr>
            <w:tcW w:w="539" w:type="dxa"/>
          </w:tcPr>
          <w:p>
            <w:pPr>
              <w:pStyle w:val="TableParagraph"/>
              <w:ind w:left="0" w:right="21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2833" w:type="dxa"/>
          </w:tcPr>
          <w:p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cDNA </w:t>
            </w:r>
            <w:r>
              <w:rPr>
                <w:sz w:val="18"/>
              </w:rPr>
              <w:t>预变性</w:t>
            </w:r>
          </w:p>
        </w:tc>
        <w:tc>
          <w:tcPr>
            <w:tcW w:w="898" w:type="dxa"/>
          </w:tcPr>
          <w:p>
            <w:pPr>
              <w:pStyle w:val="TableParagraph"/>
              <w:ind w:left="250" w:right="238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95</w:t>
            </w:r>
            <w:r>
              <w:rPr>
                <w:sz w:val="18"/>
              </w:rPr>
              <w:t>℃</w:t>
            </w:r>
          </w:p>
        </w:tc>
        <w:tc>
          <w:tcPr>
            <w:tcW w:w="1116" w:type="dxa"/>
          </w:tcPr>
          <w:p>
            <w:pPr>
              <w:pStyle w:val="TableParagraph"/>
              <w:ind w:left="246" w:right="235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 </w:t>
            </w:r>
            <w:r>
              <w:rPr>
                <w:sz w:val="18"/>
              </w:rPr>
              <w:t>分钟</w:t>
            </w:r>
          </w:p>
        </w:tc>
        <w:tc>
          <w:tcPr>
            <w:tcW w:w="1440" w:type="dxa"/>
          </w:tcPr>
          <w:p>
            <w:pPr>
              <w:pStyle w:val="TableParagraph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</w:tr>
      <w:tr>
        <w:trPr>
          <w:trHeight w:val="198" w:hRule="atLeast"/>
        </w:trPr>
        <w:tc>
          <w:tcPr>
            <w:tcW w:w="539" w:type="dxa"/>
          </w:tcPr>
          <w:p>
            <w:pPr>
              <w:pStyle w:val="TableParagraph"/>
              <w:ind w:left="0" w:right="21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2833" w:type="dxa"/>
          </w:tcPr>
          <w:p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变性</w:t>
            </w:r>
          </w:p>
        </w:tc>
        <w:tc>
          <w:tcPr>
            <w:tcW w:w="898" w:type="dxa"/>
          </w:tcPr>
          <w:p>
            <w:pPr>
              <w:pStyle w:val="TableParagraph"/>
              <w:ind w:left="250" w:right="238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95</w:t>
            </w:r>
            <w:r>
              <w:rPr>
                <w:sz w:val="18"/>
              </w:rPr>
              <w:t>℃</w:t>
            </w:r>
          </w:p>
        </w:tc>
        <w:tc>
          <w:tcPr>
            <w:tcW w:w="1116" w:type="dxa"/>
          </w:tcPr>
          <w:p>
            <w:pPr>
              <w:pStyle w:val="TableParagraph"/>
              <w:ind w:left="246" w:right="232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15 </w:t>
            </w:r>
            <w:r>
              <w:rPr>
                <w:sz w:val="18"/>
              </w:rPr>
              <w:t>秒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spacing w:line="240" w:lineRule="auto" w:before="76"/>
              <w:ind w:left="430" w:right="41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45</w:t>
            </w:r>
          </w:p>
        </w:tc>
      </w:tr>
      <w:tr>
        <w:trPr>
          <w:trHeight w:val="197" w:hRule="atLeast"/>
        </w:trPr>
        <w:tc>
          <w:tcPr>
            <w:tcW w:w="539" w:type="dxa"/>
            <w:vMerge w:val="restart"/>
          </w:tcPr>
          <w:p>
            <w:pPr>
              <w:pStyle w:val="TableParagraph"/>
              <w:spacing w:line="240" w:lineRule="auto" w:before="70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2833" w:type="dxa"/>
          </w:tcPr>
          <w:p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退火，延伸及荧光采集</w:t>
            </w:r>
          </w:p>
        </w:tc>
        <w:tc>
          <w:tcPr>
            <w:tcW w:w="898" w:type="dxa"/>
          </w:tcPr>
          <w:p>
            <w:pPr>
              <w:pStyle w:val="TableParagraph"/>
              <w:ind w:left="250" w:right="238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55</w:t>
            </w:r>
            <w:r>
              <w:rPr>
                <w:sz w:val="18"/>
              </w:rPr>
              <w:t>℃</w:t>
            </w:r>
          </w:p>
        </w:tc>
        <w:tc>
          <w:tcPr>
            <w:tcW w:w="1116" w:type="dxa"/>
          </w:tcPr>
          <w:p>
            <w:pPr>
              <w:pStyle w:val="TableParagraph"/>
              <w:ind w:left="246" w:right="232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30 </w:t>
            </w:r>
            <w:r>
              <w:rPr>
                <w:sz w:val="18"/>
              </w:rPr>
              <w:t>秒</w:t>
            </w: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6" w:hRule="atLeast"/>
        </w:trPr>
        <w:tc>
          <w:tcPr>
            <w:tcW w:w="5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</w:tcPr>
          <w:p>
            <w:pPr>
              <w:pStyle w:val="TableParagraph"/>
              <w:spacing w:line="166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仪器冷却</w:t>
            </w:r>
          </w:p>
        </w:tc>
        <w:tc>
          <w:tcPr>
            <w:tcW w:w="898" w:type="dxa"/>
          </w:tcPr>
          <w:p>
            <w:pPr>
              <w:pStyle w:val="TableParagraph"/>
              <w:spacing w:line="166" w:lineRule="exact"/>
              <w:ind w:left="250" w:right="238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37</w:t>
            </w:r>
            <w:r>
              <w:rPr>
                <w:sz w:val="18"/>
              </w:rPr>
              <w:t>℃</w:t>
            </w:r>
          </w:p>
        </w:tc>
        <w:tc>
          <w:tcPr>
            <w:tcW w:w="1116" w:type="dxa"/>
          </w:tcPr>
          <w:p>
            <w:pPr>
              <w:pStyle w:val="TableParagraph"/>
              <w:spacing w:line="166" w:lineRule="exact"/>
              <w:ind w:left="246" w:right="232"/>
              <w:rPr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10 </w:t>
            </w:r>
            <w:r>
              <w:rPr>
                <w:sz w:val="18"/>
              </w:rPr>
              <w:t>秒</w:t>
            </w:r>
          </w:p>
        </w:tc>
        <w:tc>
          <w:tcPr>
            <w:tcW w:w="1440" w:type="dxa"/>
          </w:tcPr>
          <w:p>
            <w:pPr>
              <w:pStyle w:val="TableParagraph"/>
              <w:spacing w:line="166" w:lineRule="exact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</w:tr>
    </w:tbl>
    <w:p>
      <w:pPr>
        <w:pStyle w:val="BodyText"/>
        <w:spacing w:line="163" w:lineRule="exact"/>
        <w:ind w:left="460"/>
      </w:pPr>
      <w:r>
        <w:rPr/>
        <w:t>设置完毕，保存文件，运行反应程序。</w:t>
      </w:r>
    </w:p>
    <w:p>
      <w:pPr>
        <w:pStyle w:val="ListParagraph"/>
        <w:numPr>
          <w:ilvl w:val="0"/>
          <w:numId w:val="3"/>
        </w:numPr>
        <w:tabs>
          <w:tab w:pos="242" w:val="left" w:leader="none"/>
        </w:tabs>
        <w:spacing w:line="186" w:lineRule="exact" w:before="0" w:after="0"/>
        <w:ind w:left="241" w:right="0" w:hanging="135"/>
        <w:jc w:val="left"/>
        <w:rPr>
          <w:sz w:val="18"/>
        </w:rPr>
      </w:pPr>
      <w:r>
        <w:rPr>
          <w:b/>
          <w:spacing w:val="-4"/>
          <w:sz w:val="18"/>
        </w:rPr>
        <w:t>结果分析</w:t>
      </w:r>
      <w:r>
        <w:rPr>
          <w:spacing w:val="-5"/>
          <w:sz w:val="18"/>
        </w:rPr>
        <w:t>（</w:t>
      </w:r>
      <w:r>
        <w:rPr>
          <w:spacing w:val="-3"/>
          <w:sz w:val="18"/>
        </w:rPr>
        <w:t>请参照各仪器使用说明书进行设置，以下分析以</w:t>
      </w:r>
      <w:r>
        <w:rPr>
          <w:rFonts w:ascii="Times New Roman" w:eastAsia="Times New Roman"/>
          <w:sz w:val="18"/>
        </w:rPr>
        <w:t>ABI</w:t>
      </w:r>
      <w:r>
        <w:rPr>
          <w:rFonts w:ascii="Times New Roman" w:eastAsia="Times New Roman"/>
          <w:spacing w:val="-1"/>
          <w:sz w:val="18"/>
        </w:rPr>
        <w:t> </w:t>
      </w:r>
      <w:r>
        <w:rPr>
          <w:sz w:val="18"/>
        </w:rPr>
        <w:t>系列仪器为例）</w:t>
      </w:r>
    </w:p>
    <w:p>
      <w:pPr>
        <w:pStyle w:val="BodyText"/>
        <w:spacing w:line="194" w:lineRule="auto" w:before="11"/>
        <w:ind w:right="190" w:firstLine="352"/>
        <w:jc w:val="both"/>
      </w:pPr>
      <w:r>
        <w:rPr>
          <w:spacing w:val="-11"/>
        </w:rPr>
        <w:t>反应结束后自动保存结果，对肠道病毒</w:t>
      </w:r>
      <w:r>
        <w:rPr>
          <w:rFonts w:ascii="Times New Roman" w:hAnsi="Times New Roman" w:eastAsia="Times New Roman"/>
        </w:rPr>
        <w:t>71</w:t>
      </w:r>
      <w:r>
        <w:rPr>
          <w:rFonts w:ascii="Times New Roman" w:hAnsi="Times New Roman" w:eastAsia="Times New Roman"/>
          <w:spacing w:val="-23"/>
        </w:rPr>
        <w:t> </w:t>
      </w:r>
      <w:r>
        <w:rPr>
          <w:spacing w:val="-3"/>
        </w:rPr>
        <w:t>型的曲线和相应肠道病毒</w:t>
      </w:r>
      <w:r>
        <w:rPr>
          <w:rFonts w:ascii="Times New Roman" w:hAnsi="Times New Roman" w:eastAsia="Times New Roman"/>
        </w:rPr>
        <w:t>71</w:t>
      </w:r>
      <w:r>
        <w:rPr>
          <w:rFonts w:ascii="Times New Roman" w:hAnsi="Times New Roman" w:eastAsia="Times New Roman"/>
          <w:spacing w:val="-21"/>
        </w:rPr>
        <w:t> </w:t>
      </w:r>
      <w:r>
        <w:rPr>
          <w:spacing w:val="-11"/>
        </w:rPr>
        <w:t>型内标的曲线分别进行分析。根据分析后图像调节</w:t>
      </w:r>
      <w:r>
        <w:rPr>
          <w:rFonts w:ascii="Times New Roman" w:hAnsi="Times New Roman" w:eastAsia="Times New Roman"/>
          <w:spacing w:val="-3"/>
        </w:rPr>
        <w:t>Baseline </w:t>
      </w:r>
      <w:r>
        <w:rPr>
          <w:spacing w:val="40"/>
        </w:rPr>
        <w:t>的</w:t>
      </w:r>
      <w:r>
        <w:rPr>
          <w:rFonts w:ascii="Times New Roman" w:hAnsi="Times New Roman" w:eastAsia="Times New Roman"/>
        </w:rPr>
        <w:t>Start</w:t>
      </w:r>
      <w:r>
        <w:rPr>
          <w:rFonts w:ascii="Times New Roman" w:hAnsi="Times New Roman" w:eastAsia="Times New Roman"/>
          <w:spacing w:val="-11"/>
        </w:rPr>
        <w:t> </w:t>
      </w:r>
      <w:r>
        <w:rPr>
          <w:spacing w:val="-4"/>
        </w:rPr>
        <w:t>值、</w:t>
      </w:r>
      <w:r>
        <w:rPr>
          <w:rFonts w:ascii="Times New Roman" w:hAnsi="Times New Roman" w:eastAsia="Times New Roman"/>
        </w:rPr>
        <w:t>End</w:t>
      </w:r>
      <w:r>
        <w:rPr>
          <w:rFonts w:ascii="Times New Roman" w:hAnsi="Times New Roman" w:eastAsia="Times New Roman"/>
          <w:spacing w:val="-6"/>
        </w:rPr>
        <w:t> </w:t>
      </w:r>
      <w:r>
        <w:rPr>
          <w:spacing w:val="10"/>
        </w:rPr>
        <w:t>值以及</w:t>
      </w:r>
      <w:r>
        <w:rPr>
          <w:rFonts w:ascii="Times New Roman" w:hAnsi="Times New Roman" w:eastAsia="Times New Roman"/>
        </w:rPr>
        <w:t>Threshold</w:t>
      </w:r>
      <w:r>
        <w:rPr>
          <w:rFonts w:ascii="Times New Roman" w:hAnsi="Times New Roman" w:eastAsia="Times New Roman"/>
          <w:spacing w:val="-9"/>
        </w:rPr>
        <w:t> </w:t>
      </w:r>
      <w:r>
        <w:rPr>
          <w:spacing w:val="-3"/>
        </w:rPr>
        <w:t>值</w:t>
      </w:r>
      <w:r>
        <w:rPr>
          <w:spacing w:val="-5"/>
        </w:rPr>
        <w:t>（用户可根据实际情况自行调整，</w:t>
      </w:r>
      <w:r>
        <w:rPr>
          <w:rFonts w:ascii="Times New Roman" w:hAnsi="Times New Roman" w:eastAsia="Times New Roman"/>
          <w:spacing w:val="-3"/>
        </w:rPr>
        <w:t>Start</w:t>
      </w:r>
      <w:r>
        <w:rPr>
          <w:rFonts w:ascii="Times New Roman" w:hAnsi="Times New Roman" w:eastAsia="Times New Roman"/>
          <w:spacing w:val="-8"/>
        </w:rPr>
        <w:t> </w:t>
      </w:r>
      <w:r>
        <w:rPr>
          <w:spacing w:val="-14"/>
        </w:rPr>
        <w:t>值可以在 </w:t>
      </w:r>
      <w:r>
        <w:rPr>
          <w:rFonts w:ascii="Times New Roman" w:hAnsi="Times New Roman" w:eastAsia="Times New Roman"/>
          <w:spacing w:val="-3"/>
        </w:rPr>
        <w:t>3~15</w:t>
      </w:r>
      <w:r>
        <w:rPr>
          <w:spacing w:val="-5"/>
        </w:rPr>
        <w:t>、</w:t>
      </w:r>
      <w:r>
        <w:rPr>
          <w:rFonts w:ascii="Times New Roman" w:hAnsi="Times New Roman" w:eastAsia="Times New Roman"/>
        </w:rPr>
        <w:t>End</w:t>
      </w:r>
      <w:r>
        <w:rPr>
          <w:rFonts w:ascii="Times New Roman" w:hAnsi="Times New Roman" w:eastAsia="Times New Roman"/>
          <w:spacing w:val="-6"/>
        </w:rPr>
        <w:t> </w:t>
      </w:r>
      <w:r>
        <w:rPr>
          <w:spacing w:val="-14"/>
        </w:rPr>
        <w:t>值可设在 </w:t>
      </w:r>
      <w:r>
        <w:rPr>
          <w:rFonts w:ascii="Times New Roman" w:hAnsi="Times New Roman" w:eastAsia="Times New Roman"/>
          <w:spacing w:val="-3"/>
        </w:rPr>
        <w:t>5~20</w:t>
      </w:r>
      <w:r>
        <w:rPr>
          <w:spacing w:val="-5"/>
        </w:rPr>
        <w:t>，调整阴性对照的扩增曲线使其平直或低于阈值线</w:t>
      </w:r>
      <w:r>
        <w:rPr>
          <w:spacing w:val="-9"/>
        </w:rPr>
        <w:t>）</w:t>
      </w:r>
      <w:r>
        <w:rPr>
          <w:spacing w:val="9"/>
        </w:rPr>
        <w:t>，点击</w:t>
      </w:r>
      <w:r>
        <w:rPr>
          <w:rFonts w:ascii="Times New Roman" w:hAnsi="Times New Roman" w:eastAsia="Times New Roman"/>
        </w:rPr>
        <w:t>Analyze</w:t>
      </w:r>
      <w:r>
        <w:rPr>
          <w:rFonts w:ascii="Times New Roman" w:hAnsi="Times New Roman" w:eastAsia="Times New Roman"/>
          <w:spacing w:val="-10"/>
        </w:rPr>
        <w:t> </w:t>
      </w:r>
      <w:r>
        <w:rPr>
          <w:spacing w:val="-6"/>
        </w:rPr>
        <w:t>进行分析，使各项参数符合下述</w:t>
      </w:r>
      <w:r>
        <w:rPr>
          <w:rFonts w:ascii="Times New Roman" w:hAnsi="Times New Roman" w:eastAsia="Times New Roman"/>
          <w:spacing w:val="-2"/>
        </w:rPr>
        <w:t>“5</w:t>
      </w:r>
      <w:r>
        <w:rPr>
          <w:rFonts w:ascii="Times New Roman" w:hAnsi="Times New Roman" w:eastAsia="Times New Roman"/>
          <w:spacing w:val="13"/>
        </w:rPr>
        <w:t>. </w:t>
      </w:r>
      <w:r>
        <w:rPr>
          <w:spacing w:val="-5"/>
        </w:rPr>
        <w:t>质量控制</w:t>
      </w:r>
      <w:r>
        <w:rPr>
          <w:rFonts w:ascii="Times New Roman" w:hAnsi="Times New Roman" w:eastAsia="Times New Roman"/>
        </w:rPr>
        <w:t>”</w:t>
      </w:r>
      <w:r>
        <w:rPr>
          <w:spacing w:val="-1"/>
        </w:rPr>
        <w:t>中的要求，然后到</w:t>
      </w:r>
      <w:r>
        <w:rPr>
          <w:rFonts w:ascii="Times New Roman" w:hAnsi="Times New Roman" w:eastAsia="Times New Roman"/>
        </w:rPr>
        <w:t>Plate</w:t>
      </w:r>
      <w:r>
        <w:rPr>
          <w:rFonts w:ascii="Times New Roman" w:hAnsi="Times New Roman" w:eastAsia="Times New Roman"/>
          <w:spacing w:val="-8"/>
        </w:rPr>
        <w:t> </w:t>
      </w:r>
      <w:r>
        <w:rPr>
          <w:spacing w:val="-5"/>
        </w:rPr>
        <w:t>窗口下记录定</w:t>
      </w:r>
      <w:r>
        <w:rPr>
          <w:spacing w:val="-4"/>
        </w:rPr>
        <w:t>量结果。</w:t>
      </w:r>
    </w:p>
    <w:p>
      <w:pPr>
        <w:pStyle w:val="Heading1"/>
        <w:numPr>
          <w:ilvl w:val="0"/>
          <w:numId w:val="3"/>
        </w:numPr>
        <w:tabs>
          <w:tab w:pos="242" w:val="left" w:leader="none"/>
        </w:tabs>
        <w:spacing w:line="171" w:lineRule="exact" w:before="0" w:after="0"/>
        <w:ind w:left="241" w:right="0" w:hanging="135"/>
        <w:jc w:val="left"/>
      </w:pPr>
      <w:r>
        <w:rPr>
          <w:spacing w:val="-3"/>
        </w:rPr>
        <w:t>质量控制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186" w:lineRule="exact" w:before="0" w:after="0"/>
        <w:ind w:left="412" w:right="0" w:hanging="305"/>
        <w:jc w:val="left"/>
        <w:rPr>
          <w:rFonts w:ascii="Times New Roman" w:hAnsi="Times New Roman" w:eastAsia="Times New Roman"/>
          <w:sz w:val="18"/>
        </w:rPr>
      </w:pPr>
      <w:r>
        <w:rPr>
          <w:sz w:val="18"/>
        </w:rPr>
        <w:t>肠道病毒71</w:t>
      </w:r>
      <w:r>
        <w:rPr>
          <w:spacing w:val="-5"/>
          <w:sz w:val="18"/>
        </w:rPr>
        <w:t>型阴性对照：无</w:t>
      </w:r>
      <w:r>
        <w:rPr>
          <w:rFonts w:ascii="Times New Roman" w:hAnsi="Times New Roman" w:eastAsia="Times New Roman"/>
          <w:spacing w:val="-3"/>
          <w:sz w:val="18"/>
        </w:rPr>
        <w:t>Ct</w:t>
      </w:r>
      <w:r>
        <w:rPr>
          <w:spacing w:val="-5"/>
          <w:sz w:val="18"/>
        </w:rPr>
        <w:t>值显示；但内标检测为阳性，且</w:t>
      </w:r>
      <w:r>
        <w:rPr>
          <w:rFonts w:ascii="Times New Roman" w:hAnsi="Times New Roman" w:eastAsia="Times New Roman"/>
          <w:spacing w:val="-3"/>
          <w:sz w:val="18"/>
        </w:rPr>
        <w:t>Ct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z w:val="18"/>
        </w:rPr>
        <w:t>≤36;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186" w:lineRule="exact" w:before="0" w:after="0"/>
        <w:ind w:left="412" w:right="0" w:hanging="305"/>
        <w:jc w:val="left"/>
        <w:rPr>
          <w:sz w:val="18"/>
        </w:rPr>
      </w:pPr>
      <w:r>
        <w:rPr>
          <w:sz w:val="18"/>
        </w:rPr>
        <w:t>肠道病毒71</w:t>
      </w:r>
      <w:r>
        <w:rPr>
          <w:spacing w:val="-5"/>
          <w:sz w:val="18"/>
        </w:rPr>
        <w:t>型阳性对照：检测</w:t>
      </w:r>
      <w:r>
        <w:rPr>
          <w:rFonts w:ascii="Times New Roman" w:hAnsi="Times New Roman" w:eastAsia="Times New Roman"/>
          <w:spacing w:val="-3"/>
          <w:sz w:val="18"/>
        </w:rPr>
        <w:t>Ct</w:t>
      </w:r>
      <w:r>
        <w:rPr>
          <w:spacing w:val="-5"/>
          <w:sz w:val="18"/>
        </w:rPr>
        <w:t>参考值</w:t>
      </w:r>
      <w:r>
        <w:rPr>
          <w:rFonts w:ascii="Times New Roman" w:hAnsi="Times New Roman" w:eastAsia="Times New Roman"/>
          <w:sz w:val="18"/>
        </w:rPr>
        <w:t>≤30</w:t>
      </w:r>
      <w:r>
        <w:rPr>
          <w:sz w:val="18"/>
        </w:rPr>
        <w:t>；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186" w:lineRule="exact" w:before="0" w:after="0"/>
        <w:ind w:left="412" w:right="0" w:hanging="305"/>
        <w:jc w:val="left"/>
        <w:rPr>
          <w:sz w:val="18"/>
        </w:rPr>
      </w:pPr>
      <w:r>
        <w:rPr>
          <w:spacing w:val="-5"/>
          <w:sz w:val="18"/>
        </w:rPr>
        <w:t>以上要求需在同一次实验中同时满足，否则，本次实验无效，需重新进行。</w:t>
      </w:r>
    </w:p>
    <w:p>
      <w:pPr>
        <w:pStyle w:val="Heading1"/>
      </w:pPr>
      <w:r>
        <w:rPr/>
        <w:t>【阳性判断值】</w:t>
      </w:r>
    </w:p>
    <w:p>
      <w:pPr>
        <w:pStyle w:val="BodyText"/>
        <w:ind w:left="460"/>
      </w:pPr>
      <w:r>
        <w:rPr/>
        <w:t>通过参考值的研究确定本试剂盒检测目标基因的</w:t>
      </w:r>
      <w:r>
        <w:rPr>
          <w:rFonts w:ascii="Times New Roman" w:eastAsia="Times New Roman"/>
        </w:rPr>
        <w:t>Ct </w:t>
      </w:r>
      <w:r>
        <w:rPr/>
        <w:t>阳性判断值为 </w:t>
      </w:r>
      <w:r>
        <w:rPr>
          <w:rFonts w:ascii="Times New Roman" w:eastAsia="Times New Roman"/>
        </w:rPr>
        <w:t>36</w:t>
      </w:r>
      <w:r>
        <w:rPr/>
        <w:t>，检测内标的</w:t>
      </w:r>
      <w:r>
        <w:rPr>
          <w:rFonts w:ascii="Times New Roman" w:eastAsia="Times New Roman"/>
        </w:rPr>
        <w:t>Ct </w:t>
      </w:r>
      <w:r>
        <w:rPr/>
        <w:t>阳性判断值为 </w:t>
      </w:r>
      <w:r>
        <w:rPr>
          <w:rFonts w:ascii="Times New Roman" w:eastAsia="Times New Roman"/>
        </w:rPr>
        <w:t>36</w:t>
      </w:r>
      <w:r>
        <w:rPr/>
        <w:t>。</w:t>
      </w:r>
    </w:p>
    <w:p>
      <w:pPr>
        <w:pStyle w:val="Heading1"/>
      </w:pPr>
      <w:r>
        <w:rPr/>
        <w:t>【检验结果的解释】</w:t>
      </w:r>
    </w:p>
    <w:p>
      <w:pPr>
        <w:pStyle w:val="ListParagraph"/>
        <w:numPr>
          <w:ilvl w:val="0"/>
          <w:numId w:val="4"/>
        </w:numPr>
        <w:tabs>
          <w:tab w:pos="242" w:val="left" w:leader="none"/>
        </w:tabs>
        <w:spacing w:line="186" w:lineRule="exact" w:before="0" w:after="0"/>
        <w:ind w:left="241" w:right="0" w:hanging="135"/>
        <w:jc w:val="left"/>
        <w:rPr>
          <w:sz w:val="18"/>
        </w:rPr>
      </w:pPr>
      <w:r>
        <w:rPr>
          <w:spacing w:val="6"/>
          <w:sz w:val="18"/>
        </w:rPr>
        <w:t>对于测定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z w:val="18"/>
        </w:rPr>
        <w:t>≤36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9"/>
          <w:sz w:val="18"/>
        </w:rPr>
        <w:t>的样本，报告为肠道病毒 </w:t>
      </w:r>
      <w:r>
        <w:rPr>
          <w:rFonts w:ascii="Times New Roman" w:hAnsi="Times New Roman" w:eastAsia="Times New Roman"/>
          <w:sz w:val="18"/>
        </w:rPr>
        <w:t>71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z w:val="18"/>
        </w:rPr>
        <w:t>型</w:t>
      </w:r>
      <w:r>
        <w:rPr>
          <w:rFonts w:ascii="Times New Roman" w:hAnsi="Times New Roman" w:eastAsia="Times New Roman"/>
          <w:sz w:val="18"/>
        </w:rPr>
        <w:t>-RNA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4"/>
          <w:sz w:val="18"/>
        </w:rPr>
        <w:t>阳性；</w:t>
      </w:r>
    </w:p>
    <w:p>
      <w:pPr>
        <w:pStyle w:val="ListParagraph"/>
        <w:numPr>
          <w:ilvl w:val="0"/>
          <w:numId w:val="4"/>
        </w:numPr>
        <w:tabs>
          <w:tab w:pos="242" w:val="left" w:leader="none"/>
        </w:tabs>
        <w:spacing w:line="194" w:lineRule="auto" w:before="11" w:after="0"/>
        <w:ind w:left="294" w:right="190" w:hanging="188"/>
        <w:jc w:val="left"/>
        <w:rPr>
          <w:sz w:val="18"/>
        </w:rPr>
      </w:pPr>
      <w:r>
        <w:rPr>
          <w:spacing w:val="4"/>
          <w:sz w:val="18"/>
        </w:rPr>
        <w:t>对于测定无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9"/>
          <w:sz w:val="18"/>
        </w:rPr>
        <w:t> </w:t>
      </w:r>
      <w:r>
        <w:rPr>
          <w:spacing w:val="-8"/>
          <w:sz w:val="18"/>
        </w:rPr>
        <w:t>值的样本，同时，内标检测为阳性</w:t>
      </w:r>
      <w:r>
        <w:rPr>
          <w:sz w:val="18"/>
        </w:rPr>
        <w:t>（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pacing w:val="-6"/>
          <w:sz w:val="18"/>
        </w:rPr>
        <w:t>≤36</w:t>
      </w:r>
      <w:r>
        <w:rPr>
          <w:spacing w:val="-6"/>
          <w:sz w:val="18"/>
        </w:rPr>
        <w:t>）</w:t>
      </w:r>
      <w:r>
        <w:rPr>
          <w:spacing w:val="-9"/>
          <w:sz w:val="18"/>
        </w:rPr>
        <w:t>，报告为肠道病毒 </w:t>
      </w:r>
      <w:r>
        <w:rPr>
          <w:rFonts w:ascii="Times New Roman" w:hAnsi="Times New Roman" w:eastAsia="Times New Roman"/>
          <w:sz w:val="18"/>
        </w:rPr>
        <w:t>71</w:t>
      </w:r>
      <w:r>
        <w:rPr>
          <w:rFonts w:ascii="Times New Roman" w:hAnsi="Times New Roman" w:eastAsia="Times New Roman"/>
          <w:spacing w:val="-1"/>
          <w:sz w:val="18"/>
        </w:rPr>
        <w:t> </w:t>
      </w:r>
      <w:r>
        <w:rPr>
          <w:sz w:val="18"/>
        </w:rPr>
        <w:t>型</w:t>
      </w:r>
      <w:r>
        <w:rPr>
          <w:rFonts w:ascii="Times New Roman" w:hAnsi="Times New Roman" w:eastAsia="Times New Roman"/>
          <w:sz w:val="18"/>
        </w:rPr>
        <w:t>-RNA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spacing w:val="1"/>
          <w:sz w:val="18"/>
        </w:rPr>
        <w:t>阴性。若内标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3"/>
          <w:sz w:val="18"/>
        </w:rPr>
        <w:t>值</w:t>
      </w:r>
      <w:r>
        <w:rPr>
          <w:rFonts w:ascii="Times New Roman" w:hAnsi="Times New Roman" w:eastAsia="Times New Roman"/>
          <w:sz w:val="18"/>
        </w:rPr>
        <w:t>&gt;36</w:t>
      </w:r>
      <w:r>
        <w:rPr>
          <w:rFonts w:ascii="Times New Roman" w:hAnsi="Times New Roman" w:eastAsia="Times New Roman"/>
          <w:spacing w:val="-8"/>
          <w:sz w:val="18"/>
        </w:rPr>
        <w:t> </w:t>
      </w:r>
      <w:r>
        <w:rPr>
          <w:spacing w:val="-5"/>
          <w:sz w:val="18"/>
        </w:rPr>
        <w:t>或无显示，则该样本的检测结果无效，应查找并排除原因，并对此样本进行重复试验</w:t>
      </w:r>
      <w:r>
        <w:rPr>
          <w:spacing w:val="-3"/>
          <w:sz w:val="18"/>
        </w:rPr>
        <w:t>（</w:t>
      </w:r>
      <w:r>
        <w:rPr>
          <w:spacing w:val="-5"/>
          <w:sz w:val="18"/>
        </w:rPr>
        <w:t>若重复试验的检测结果仍无效，请与本公司联系）</w:t>
      </w:r>
      <w:r>
        <w:rPr>
          <w:sz w:val="18"/>
        </w:rPr>
        <w:t>。</w:t>
      </w:r>
    </w:p>
    <w:p>
      <w:pPr>
        <w:pStyle w:val="ListParagraph"/>
        <w:numPr>
          <w:ilvl w:val="0"/>
          <w:numId w:val="4"/>
        </w:numPr>
        <w:tabs>
          <w:tab w:pos="242" w:val="left" w:leader="none"/>
        </w:tabs>
        <w:spacing w:line="194" w:lineRule="auto" w:before="0" w:after="0"/>
        <w:ind w:left="287" w:right="200" w:hanging="180"/>
        <w:jc w:val="left"/>
        <w:rPr>
          <w:sz w:val="18"/>
        </w:rPr>
      </w:pPr>
      <w:r>
        <w:rPr>
          <w:spacing w:val="7"/>
          <w:sz w:val="18"/>
        </w:rPr>
        <w:t>对于测定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spacing w:val="-3"/>
          <w:sz w:val="18"/>
        </w:rPr>
        <w:t>值</w:t>
      </w:r>
      <w:r>
        <w:rPr>
          <w:rFonts w:ascii="Times New Roman" w:hAnsi="Times New Roman" w:eastAsia="Times New Roman"/>
          <w:spacing w:val="-2"/>
          <w:sz w:val="18"/>
        </w:rPr>
        <w:t>&gt;36</w:t>
      </w:r>
      <w:r>
        <w:rPr>
          <w:rFonts w:ascii="Times New Roman" w:hAnsi="Times New Roman" w:eastAsia="Times New Roman"/>
          <w:spacing w:val="36"/>
          <w:sz w:val="18"/>
        </w:rPr>
        <w:t> </w:t>
      </w:r>
      <w:r>
        <w:rPr>
          <w:spacing w:val="-5"/>
          <w:sz w:val="18"/>
        </w:rPr>
        <w:t>的样本，同时，内标检测为阳性</w:t>
      </w:r>
      <w:r>
        <w:rPr>
          <w:sz w:val="18"/>
        </w:rPr>
        <w:t>（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pacing w:val="-3"/>
          <w:sz w:val="18"/>
        </w:rPr>
        <w:t>≤36</w:t>
      </w:r>
      <w:r>
        <w:rPr>
          <w:spacing w:val="-3"/>
          <w:sz w:val="18"/>
        </w:rPr>
        <w:t>）</w:t>
      </w:r>
      <w:r>
        <w:rPr>
          <w:spacing w:val="-2"/>
          <w:sz w:val="18"/>
        </w:rPr>
        <w:t>，报告为低于检测下限。若内标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z w:val="18"/>
        </w:rPr>
        <w:t>&gt;36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5"/>
          <w:sz w:val="18"/>
        </w:rPr>
        <w:t>或无显示，则该样本的检测结果无效，应查找并排除原因，并对此样本进行重复试验（若重复试验的检测结果仍无效，请与本公司联系</w:t>
      </w:r>
      <w:r>
        <w:rPr>
          <w:spacing w:val="-3"/>
          <w:sz w:val="18"/>
        </w:rPr>
        <w:t>）</w:t>
      </w:r>
      <w:r>
        <w:rPr>
          <w:sz w:val="18"/>
        </w:rPr>
        <w:t>。</w:t>
      </w:r>
    </w:p>
    <w:p>
      <w:pPr>
        <w:pStyle w:val="Heading1"/>
        <w:spacing w:line="173" w:lineRule="exact"/>
      </w:pPr>
      <w:r>
        <w:rPr/>
        <w:t>【检验方法的局限性】</w:t>
      </w:r>
    </w:p>
    <w:p>
      <w:pPr>
        <w:pStyle w:val="BodyText"/>
        <w:spacing w:line="192" w:lineRule="auto" w:before="13"/>
        <w:ind w:right="260" w:firstLine="352"/>
      </w:pPr>
      <w:r>
        <w:rPr>
          <w:spacing w:val="-5"/>
        </w:rPr>
        <w:t>样本检测结果与样本收集、处理、运送及保存质量有关，其中任何失误都将会导致结果不准确。如果样本处理时没有控制好交叉污染，可能出现假阳性结果。</w:t>
      </w:r>
    </w:p>
    <w:p>
      <w:pPr>
        <w:pStyle w:val="Heading1"/>
        <w:spacing w:line="175" w:lineRule="exact"/>
        <w:rPr>
          <w:b w:val="0"/>
        </w:rPr>
      </w:pPr>
      <w:r>
        <w:rPr/>
        <w:t>【产品性能指标</w:t>
      </w:r>
      <w:r>
        <w:rPr>
          <w:b w:val="0"/>
        </w:rPr>
        <w:t>】</w:t>
      </w:r>
    </w:p>
    <w:p>
      <w:pPr>
        <w:pStyle w:val="BodyText"/>
        <w:spacing w:line="194" w:lineRule="auto" w:before="11"/>
        <w:ind w:left="104" w:right="195" w:firstLine="348"/>
        <w:jc w:val="both"/>
      </w:pPr>
      <w:r>
        <w:rPr>
          <w:spacing w:val="-7"/>
        </w:rPr>
        <w:t>本试剂盒检测企业工作参考品，阴、阳性符合率均为 </w:t>
      </w:r>
      <w:r>
        <w:rPr>
          <w:rFonts w:ascii="Times New Roman" w:eastAsia="Times New Roman"/>
          <w:spacing w:val="-3"/>
        </w:rPr>
        <w:t>100%</w:t>
      </w:r>
      <w:r>
        <w:rPr>
          <w:spacing w:val="-4"/>
        </w:rPr>
        <w:t>；精密度试验表明：批内和批间重复性好，检测结果</w:t>
      </w:r>
      <w:r>
        <w:rPr>
          <w:rFonts w:ascii="Times New Roman" w:eastAsia="Times New Roman"/>
        </w:rPr>
        <w:t>Ct </w:t>
      </w:r>
      <w:r>
        <w:rPr>
          <w:spacing w:val="-4"/>
        </w:rPr>
        <w:t>值的变异系数均</w:t>
      </w:r>
      <w:r>
        <w:rPr>
          <w:rFonts w:ascii="Times New Roman" w:eastAsia="Times New Roman"/>
          <w:spacing w:val="-7"/>
        </w:rPr>
        <w:t>&lt;10%</w:t>
      </w:r>
      <w:r>
        <w:rPr>
          <w:spacing w:val="-9"/>
        </w:rPr>
        <w:t>；分析灵敏度试验表明，本试剂盒最低检出量为 </w:t>
      </w:r>
      <w:r>
        <w:rPr>
          <w:rFonts w:ascii="Times New Roman" w:eastAsia="Times New Roman"/>
          <w:spacing w:val="-3"/>
        </w:rPr>
        <w:t>2.00E+02copies/mL</w:t>
      </w:r>
      <w:r>
        <w:rPr>
          <w:spacing w:val="-10"/>
        </w:rPr>
        <w:t>。与感染部位相同或感染症状相似的其他病毒</w:t>
      </w:r>
      <w:r>
        <w:rPr>
          <w:spacing w:val="-5"/>
        </w:rPr>
        <w:t>（</w:t>
      </w:r>
      <w:r>
        <w:rPr>
          <w:spacing w:val="-3"/>
        </w:rPr>
        <w:t>柯萨奇</w:t>
      </w:r>
      <w:r>
        <w:rPr>
          <w:spacing w:val="17"/>
        </w:rPr>
        <w:t>病毒</w:t>
      </w:r>
      <w:r>
        <w:rPr>
          <w:rFonts w:ascii="Times New Roman" w:eastAsia="Times New Roman"/>
        </w:rPr>
        <w:t>A16 </w:t>
      </w:r>
      <w:r>
        <w:rPr>
          <w:spacing w:val="-5"/>
        </w:rPr>
        <w:t>型、巨细胞病毒、</w:t>
      </w:r>
      <w:r>
        <w:rPr>
          <w:rFonts w:ascii="Times New Roman" w:eastAsia="Times New Roman"/>
        </w:rPr>
        <w:t>EB </w:t>
      </w:r>
      <w:r>
        <w:rPr>
          <w:spacing w:val="-5"/>
        </w:rPr>
        <w:t>病毒、流感病毒等）无交叉反应。</w:t>
      </w:r>
    </w:p>
    <w:p>
      <w:pPr>
        <w:pStyle w:val="Heading1"/>
        <w:spacing w:line="172" w:lineRule="exact"/>
      </w:pPr>
      <w:r>
        <w:rPr/>
        <w:t>【注意事项】</w:t>
      </w:r>
    </w:p>
    <w:p>
      <w:pPr>
        <w:pStyle w:val="ListParagraph"/>
        <w:numPr>
          <w:ilvl w:val="0"/>
          <w:numId w:val="5"/>
        </w:numPr>
        <w:tabs>
          <w:tab w:pos="324" w:val="left" w:leader="none"/>
        </w:tabs>
        <w:spacing w:line="186" w:lineRule="exact" w:before="0" w:after="0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本品仅用于体外检测，使用前请仔细阅读本说明书。</w:t>
      </w:r>
    </w:p>
    <w:p>
      <w:pPr>
        <w:pStyle w:val="ListParagraph"/>
        <w:numPr>
          <w:ilvl w:val="0"/>
          <w:numId w:val="5"/>
        </w:numPr>
        <w:tabs>
          <w:tab w:pos="324" w:val="left" w:leader="none"/>
        </w:tabs>
        <w:spacing w:line="186" w:lineRule="exact" w:before="0" w:after="0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实验前请熟悉和掌握需使用的各种仪器的操作方法和注意事项，对每次实验进行质量控制。</w:t>
      </w:r>
    </w:p>
    <w:p>
      <w:pPr>
        <w:pStyle w:val="ListParagraph"/>
        <w:numPr>
          <w:ilvl w:val="0"/>
          <w:numId w:val="5"/>
        </w:numPr>
        <w:tabs>
          <w:tab w:pos="324" w:val="left" w:leader="none"/>
        </w:tabs>
        <w:spacing w:line="194" w:lineRule="auto" w:before="12" w:after="0"/>
        <w:ind w:left="301" w:right="200" w:hanging="195"/>
        <w:jc w:val="left"/>
        <w:rPr>
          <w:sz w:val="18"/>
        </w:rPr>
      </w:pPr>
      <w:r>
        <w:rPr>
          <w:spacing w:val="-1"/>
          <w:sz w:val="18"/>
        </w:rPr>
        <w:t>实验室管理应严格按照</w:t>
      </w:r>
      <w:r>
        <w:rPr>
          <w:rFonts w:ascii="Times New Roman" w:eastAsia="Times New Roman"/>
          <w:sz w:val="18"/>
        </w:rPr>
        <w:t>PCR</w:t>
      </w:r>
      <w:r>
        <w:rPr>
          <w:rFonts w:ascii="Times New Roman" w:eastAsia="Times New Roman"/>
          <w:spacing w:val="-9"/>
          <w:sz w:val="18"/>
        </w:rPr>
        <w:t> </w:t>
      </w:r>
      <w:r>
        <w:rPr>
          <w:spacing w:val="-9"/>
          <w:sz w:val="18"/>
        </w:rPr>
        <w:t>基因扩增实验室的管理规范，实验人员必须进行专业培训，实验过程严格分区进行，所用消耗品应灭</w:t>
      </w:r>
      <w:r>
        <w:rPr>
          <w:spacing w:val="-5"/>
          <w:sz w:val="18"/>
        </w:rPr>
        <w:t>菌后一次性使用，实验操作的每个阶段使用专用的仪器和设备，各区各阶段用品不能交叉使用。</w:t>
      </w:r>
    </w:p>
    <w:p>
      <w:pPr>
        <w:pStyle w:val="ListParagraph"/>
        <w:numPr>
          <w:ilvl w:val="0"/>
          <w:numId w:val="5"/>
        </w:numPr>
        <w:tabs>
          <w:tab w:pos="324" w:val="left" w:leader="none"/>
        </w:tabs>
        <w:spacing w:line="173" w:lineRule="exact" w:before="0" w:after="0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所有的试剂在使用前，均需在室温下充分融化、混匀后使用。</w:t>
      </w:r>
    </w:p>
    <w:p>
      <w:pPr>
        <w:pStyle w:val="ListParagraph"/>
        <w:numPr>
          <w:ilvl w:val="0"/>
          <w:numId w:val="5"/>
        </w:numPr>
        <w:tabs>
          <w:tab w:pos="326" w:val="left" w:leader="none"/>
        </w:tabs>
        <w:spacing w:line="192" w:lineRule="auto" w:before="14" w:after="0"/>
        <w:ind w:left="301" w:right="202" w:hanging="195"/>
        <w:jc w:val="left"/>
        <w:rPr>
          <w:sz w:val="18"/>
        </w:rPr>
      </w:pPr>
      <w:r>
        <w:rPr>
          <w:spacing w:val="-7"/>
          <w:sz w:val="18"/>
        </w:rPr>
        <w:t>对于检测为阴性的样本，应确定肠道病毒 </w:t>
      </w:r>
      <w:r>
        <w:rPr>
          <w:rFonts w:ascii="Times New Roman" w:eastAsia="Times New Roman"/>
          <w:sz w:val="18"/>
        </w:rPr>
        <w:t>71</w:t>
      </w:r>
      <w:r>
        <w:rPr>
          <w:rFonts w:ascii="Times New Roman" w:eastAsia="Times New Roman"/>
          <w:spacing w:val="3"/>
          <w:sz w:val="18"/>
        </w:rPr>
        <w:t> </w:t>
      </w:r>
      <w:r>
        <w:rPr>
          <w:spacing w:val="-5"/>
          <w:sz w:val="18"/>
        </w:rPr>
        <w:t>型内标的扩增信号是否正常，以保证实验操作和检测试剂的正常使用以及抑制样本</w:t>
      </w:r>
      <w:r>
        <w:rPr>
          <w:spacing w:val="-7"/>
          <w:sz w:val="18"/>
        </w:rPr>
        <w:t>的出现，避免假阴性结果；对于阳性检测样本，肠道病毒 </w:t>
      </w:r>
      <w:r>
        <w:rPr>
          <w:rFonts w:ascii="Times New Roman" w:eastAsia="Times New Roman"/>
          <w:sz w:val="18"/>
        </w:rPr>
        <w:t>71</w:t>
      </w:r>
      <w:r>
        <w:rPr>
          <w:rFonts w:ascii="Times New Roman" w:eastAsia="Times New Roman"/>
          <w:spacing w:val="-1"/>
          <w:sz w:val="18"/>
        </w:rPr>
        <w:t> </w:t>
      </w:r>
      <w:r>
        <w:rPr>
          <w:spacing w:val="-5"/>
          <w:sz w:val="18"/>
        </w:rPr>
        <w:t>型内标的扩增信号可不予考虑。</w:t>
      </w:r>
    </w:p>
    <w:p>
      <w:pPr>
        <w:pStyle w:val="ListParagraph"/>
        <w:numPr>
          <w:ilvl w:val="0"/>
          <w:numId w:val="5"/>
        </w:numPr>
        <w:tabs>
          <w:tab w:pos="324" w:val="left" w:leader="none"/>
        </w:tabs>
        <w:spacing w:line="192" w:lineRule="auto" w:before="3" w:after="0"/>
        <w:ind w:left="301" w:right="106" w:hanging="195"/>
        <w:jc w:val="left"/>
        <w:rPr>
          <w:sz w:val="18"/>
        </w:rPr>
      </w:pPr>
      <w:r>
        <w:rPr>
          <w:spacing w:val="-10"/>
          <w:sz w:val="18"/>
        </w:rPr>
        <w:t>由于肠道病毒 </w:t>
      </w:r>
      <w:r>
        <w:rPr>
          <w:rFonts w:ascii="Times New Roman" w:eastAsia="Times New Roman"/>
          <w:sz w:val="18"/>
        </w:rPr>
        <w:t>71</w:t>
      </w:r>
      <w:r>
        <w:rPr>
          <w:rFonts w:ascii="Times New Roman" w:eastAsia="Times New Roman"/>
          <w:spacing w:val="-1"/>
          <w:sz w:val="18"/>
        </w:rPr>
        <w:t> </w:t>
      </w:r>
      <w:r>
        <w:rPr>
          <w:spacing w:val="20"/>
          <w:sz w:val="18"/>
        </w:rPr>
        <w:t>型为</w:t>
      </w:r>
      <w:r>
        <w:rPr>
          <w:rFonts w:ascii="Times New Roman" w:eastAsia="Times New Roman"/>
          <w:sz w:val="18"/>
        </w:rPr>
        <w:t>RNA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spacing w:val="-12"/>
          <w:sz w:val="18"/>
        </w:rPr>
        <w:t>病毒，操作过程中应特别注意防止 </w:t>
      </w:r>
      <w:r>
        <w:rPr>
          <w:rFonts w:ascii="Times New Roman" w:eastAsia="Times New Roman"/>
          <w:spacing w:val="-3"/>
          <w:sz w:val="18"/>
        </w:rPr>
        <w:t>RNase</w:t>
      </w:r>
      <w:r>
        <w:rPr>
          <w:rFonts w:ascii="Times New Roman" w:eastAsia="Times New Roman"/>
          <w:spacing w:val="-4"/>
          <w:sz w:val="18"/>
        </w:rPr>
        <w:t> </w:t>
      </w:r>
      <w:r>
        <w:rPr>
          <w:spacing w:val="38"/>
          <w:sz w:val="18"/>
        </w:rPr>
        <w:t>对</w:t>
      </w:r>
      <w:r>
        <w:rPr>
          <w:rFonts w:ascii="Times New Roman" w:eastAsia="Times New Roman"/>
          <w:sz w:val="18"/>
        </w:rPr>
        <w:t>RNA</w:t>
      </w:r>
      <w:r>
        <w:rPr>
          <w:rFonts w:ascii="Times New Roman" w:eastAsia="Times New Roman"/>
          <w:spacing w:val="-3"/>
          <w:sz w:val="18"/>
        </w:rPr>
        <w:t> </w:t>
      </w:r>
      <w:r>
        <w:rPr>
          <w:spacing w:val="-12"/>
          <w:sz w:val="18"/>
        </w:rPr>
        <w:t>的降解作用，所有使用的器皿、加样枪等均为专用， </w:t>
      </w:r>
      <w:r>
        <w:rPr>
          <w:spacing w:val="-5"/>
          <w:sz w:val="18"/>
        </w:rPr>
        <w:t>离心管、</w:t>
      </w:r>
      <w:r>
        <w:rPr>
          <w:rFonts w:ascii="Times New Roman" w:eastAsia="Times New Roman"/>
          <w:sz w:val="18"/>
        </w:rPr>
        <w:t>PCR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spacing w:val="-4"/>
          <w:sz w:val="18"/>
        </w:rPr>
        <w:t>管、吸嘴一次性耗材等在试验前应全部高压灭菌，确保无</w:t>
      </w:r>
      <w:r>
        <w:rPr>
          <w:rFonts w:ascii="Times New Roman" w:eastAsia="Times New Roman"/>
          <w:sz w:val="18"/>
        </w:rPr>
        <w:t>RNA</w:t>
      </w:r>
      <w:r>
        <w:rPr>
          <w:rFonts w:ascii="Times New Roman" w:eastAsia="Times New Roman"/>
          <w:spacing w:val="-5"/>
          <w:sz w:val="18"/>
        </w:rPr>
        <w:t> </w:t>
      </w:r>
      <w:r>
        <w:rPr>
          <w:spacing w:val="-4"/>
          <w:sz w:val="18"/>
        </w:rPr>
        <w:t>酶污染。</w:t>
      </w:r>
    </w:p>
    <w:p>
      <w:pPr>
        <w:pStyle w:val="Heading1"/>
        <w:spacing w:line="181" w:lineRule="exact"/>
      </w:pPr>
      <w:r>
        <w:rPr/>
        <w:t>【参考文献】</w:t>
      </w:r>
    </w:p>
    <w:p>
      <w:pPr>
        <w:pStyle w:val="ListParagraph"/>
        <w:numPr>
          <w:ilvl w:val="0"/>
          <w:numId w:val="6"/>
        </w:numPr>
        <w:tabs>
          <w:tab w:pos="242" w:val="left" w:leader="none"/>
        </w:tabs>
        <w:spacing w:line="216" w:lineRule="auto" w:before="0" w:after="0"/>
        <w:ind w:left="282" w:right="162" w:hanging="176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Thao </w:t>
      </w:r>
      <w:r>
        <w:rPr>
          <w:rFonts w:ascii="Times New Roman" w:hAnsi="Times New Roman"/>
          <w:spacing w:val="-5"/>
          <w:sz w:val="18"/>
        </w:rPr>
        <w:t>NT, </w:t>
      </w:r>
      <w:r>
        <w:rPr>
          <w:rFonts w:ascii="Times New Roman" w:hAnsi="Times New Roman"/>
          <w:sz w:val="18"/>
        </w:rPr>
        <w:t>Ngoc </w:t>
      </w:r>
      <w:r>
        <w:rPr>
          <w:rFonts w:ascii="Times New Roman" w:hAnsi="Times New Roman"/>
          <w:spacing w:val="-5"/>
          <w:sz w:val="18"/>
        </w:rPr>
        <w:t>NT, </w:t>
      </w:r>
      <w:r>
        <w:rPr>
          <w:rFonts w:ascii="Times New Roman" w:hAnsi="Times New Roman"/>
          <w:sz w:val="18"/>
        </w:rPr>
        <w:t>Tú </w:t>
      </w:r>
      <w:r>
        <w:rPr>
          <w:rFonts w:ascii="Times New Roman" w:hAnsi="Times New Roman"/>
          <w:spacing w:val="-7"/>
          <w:sz w:val="18"/>
        </w:rPr>
        <w:t>PV,et </w:t>
      </w:r>
      <w:r>
        <w:rPr>
          <w:rFonts w:ascii="Times New Roman" w:hAnsi="Times New Roman"/>
          <w:sz w:val="18"/>
        </w:rPr>
        <w:t>al. </w:t>
      </w:r>
      <w:r>
        <w:rPr>
          <w:rFonts w:ascii="Times New Roman" w:hAnsi="Times New Roman"/>
          <w:spacing w:val="-3"/>
          <w:sz w:val="18"/>
        </w:rPr>
        <w:t>2010.Development </w:t>
      </w:r>
      <w:r>
        <w:rPr>
          <w:rFonts w:ascii="Times New Roman" w:hAnsi="Times New Roman"/>
          <w:sz w:val="18"/>
        </w:rPr>
        <w:t>of a multiplex </w:t>
      </w:r>
      <w:r>
        <w:rPr>
          <w:rFonts w:ascii="Times New Roman" w:hAnsi="Times New Roman"/>
          <w:spacing w:val="-3"/>
          <w:sz w:val="18"/>
        </w:rPr>
        <w:t>polymerase </w:t>
      </w:r>
      <w:r>
        <w:rPr>
          <w:rFonts w:ascii="Times New Roman" w:hAnsi="Times New Roman"/>
          <w:sz w:val="18"/>
        </w:rPr>
        <w:t>chain reaction assay for </w:t>
      </w:r>
      <w:r>
        <w:rPr>
          <w:rFonts w:ascii="Times New Roman" w:hAnsi="Times New Roman"/>
          <w:spacing w:val="-2"/>
          <w:sz w:val="18"/>
        </w:rPr>
        <w:t>simultaneous </w:t>
      </w:r>
      <w:r>
        <w:rPr>
          <w:rFonts w:ascii="Times New Roman" w:hAnsi="Times New Roman"/>
          <w:spacing w:val="-3"/>
          <w:sz w:val="18"/>
        </w:rPr>
        <w:t>identification </w:t>
      </w:r>
      <w:r>
        <w:rPr>
          <w:rFonts w:ascii="Times New Roman" w:hAnsi="Times New Roman"/>
          <w:sz w:val="18"/>
        </w:rPr>
        <w:t>of human </w:t>
      </w:r>
      <w:r>
        <w:rPr>
          <w:rFonts w:ascii="Times New Roman" w:hAnsi="Times New Roman"/>
          <w:spacing w:val="-3"/>
          <w:sz w:val="18"/>
        </w:rPr>
        <w:t>enterovirus</w:t>
      </w:r>
      <w:r>
        <w:rPr>
          <w:rFonts w:ascii="Times New Roman" w:hAnsi="Times New Roman"/>
          <w:spacing w:val="-7"/>
          <w:sz w:val="18"/>
        </w:rPr>
        <w:t> </w:t>
      </w:r>
      <w:r>
        <w:rPr>
          <w:rFonts w:ascii="Times New Roman" w:hAnsi="Times New Roman"/>
          <w:sz w:val="18"/>
        </w:rPr>
        <w:t>71</w:t>
      </w:r>
      <w:r>
        <w:rPr>
          <w:rFonts w:ascii="Times New Roman" w:hAnsi="Times New Roman"/>
          <w:spacing w:val="-6"/>
          <w:sz w:val="18"/>
        </w:rPr>
        <w:t> </w:t>
      </w:r>
      <w:r>
        <w:rPr>
          <w:rFonts w:ascii="Times New Roman" w:hAnsi="Times New Roman"/>
          <w:sz w:val="18"/>
        </w:rPr>
        <w:t>and</w:t>
      </w:r>
      <w:r>
        <w:rPr>
          <w:rFonts w:ascii="Times New Roman" w:hAnsi="Times New Roman"/>
          <w:spacing w:val="-6"/>
          <w:sz w:val="18"/>
        </w:rPr>
        <w:t> </w:t>
      </w:r>
      <w:r>
        <w:rPr>
          <w:rFonts w:ascii="Times New Roman" w:hAnsi="Times New Roman"/>
          <w:spacing w:val="-3"/>
          <w:sz w:val="18"/>
        </w:rPr>
        <w:t>coxsackievirus</w:t>
      </w:r>
      <w:r>
        <w:rPr>
          <w:rFonts w:ascii="Times New Roman" w:hAnsi="Times New Roman"/>
          <w:spacing w:val="-15"/>
          <w:sz w:val="18"/>
        </w:rPr>
        <w:t> </w:t>
      </w:r>
      <w:r>
        <w:rPr>
          <w:rFonts w:ascii="Times New Roman" w:hAnsi="Times New Roman"/>
          <w:sz w:val="18"/>
        </w:rPr>
        <w:t>A16.J</w:t>
      </w:r>
      <w:r>
        <w:rPr>
          <w:rFonts w:ascii="Times New Roman" w:hAnsi="Times New Roman"/>
          <w:spacing w:val="-7"/>
          <w:sz w:val="18"/>
        </w:rPr>
        <w:t> </w:t>
      </w:r>
      <w:r>
        <w:rPr>
          <w:rFonts w:ascii="Times New Roman" w:hAnsi="Times New Roman"/>
          <w:spacing w:val="-4"/>
          <w:sz w:val="18"/>
        </w:rPr>
        <w:t>Virol</w:t>
      </w:r>
      <w:r>
        <w:rPr>
          <w:rFonts w:ascii="Times New Roman" w:hAnsi="Times New Roman"/>
          <w:spacing w:val="-9"/>
          <w:sz w:val="18"/>
        </w:rPr>
        <w:t> </w:t>
      </w:r>
      <w:r>
        <w:rPr>
          <w:rFonts w:ascii="Times New Roman" w:hAnsi="Times New Roman"/>
          <w:spacing w:val="-3"/>
          <w:sz w:val="18"/>
        </w:rPr>
        <w:t>Microbiol:170(1-2):134-139.</w:t>
      </w:r>
    </w:p>
    <w:p>
      <w:pPr>
        <w:pStyle w:val="ListParagraph"/>
        <w:numPr>
          <w:ilvl w:val="0"/>
          <w:numId w:val="6"/>
        </w:numPr>
        <w:tabs>
          <w:tab w:pos="242" w:val="left" w:leader="none"/>
        </w:tabs>
        <w:spacing w:line="216" w:lineRule="auto" w:before="0" w:after="0"/>
        <w:ind w:left="282" w:right="160" w:hanging="176"/>
        <w:jc w:val="left"/>
        <w:rPr>
          <w:rFonts w:ascii="Times New Roman"/>
          <w:sz w:val="18"/>
        </w:rPr>
      </w:pPr>
      <w:r>
        <w:rPr>
          <w:rFonts w:ascii="Times New Roman"/>
          <w:spacing w:val="-6"/>
          <w:sz w:val="18"/>
        </w:rPr>
        <w:t>Tan </w:t>
      </w:r>
      <w:r>
        <w:rPr>
          <w:rFonts w:ascii="Times New Roman"/>
          <w:sz w:val="18"/>
        </w:rPr>
        <w:t>EL, Chow </w:t>
      </w:r>
      <w:r>
        <w:rPr>
          <w:rFonts w:ascii="Times New Roman"/>
          <w:spacing w:val="-5"/>
          <w:sz w:val="18"/>
        </w:rPr>
        <w:t>VT, </w:t>
      </w:r>
      <w:r>
        <w:rPr>
          <w:rFonts w:ascii="Times New Roman"/>
          <w:sz w:val="18"/>
        </w:rPr>
        <w:t>Quak SH, et </w:t>
      </w:r>
      <w:r>
        <w:rPr>
          <w:rFonts w:ascii="Times New Roman"/>
          <w:spacing w:val="-3"/>
          <w:sz w:val="18"/>
        </w:rPr>
        <w:t>al.2008.Development </w:t>
      </w:r>
      <w:r>
        <w:rPr>
          <w:rFonts w:ascii="Times New Roman"/>
          <w:sz w:val="18"/>
        </w:rPr>
        <w:t>of multiplex real-time </w:t>
      </w:r>
      <w:r>
        <w:rPr>
          <w:rFonts w:ascii="Times New Roman"/>
          <w:spacing w:val="-3"/>
          <w:sz w:val="18"/>
        </w:rPr>
        <w:t>hybridization </w:t>
      </w:r>
      <w:r>
        <w:rPr>
          <w:rFonts w:ascii="Times New Roman"/>
          <w:sz w:val="18"/>
        </w:rPr>
        <w:t>probe reverse </w:t>
      </w:r>
      <w:r>
        <w:rPr>
          <w:rFonts w:ascii="Times New Roman"/>
          <w:spacing w:val="-3"/>
          <w:sz w:val="18"/>
        </w:rPr>
        <w:t>transcriptase polymerase </w:t>
      </w:r>
      <w:r>
        <w:rPr>
          <w:rFonts w:ascii="Times New Roman"/>
          <w:sz w:val="18"/>
        </w:rPr>
        <w:t>chain reaction</w:t>
      </w:r>
      <w:r>
        <w:rPr>
          <w:rFonts w:ascii="Times New Roman"/>
          <w:spacing w:val="-8"/>
          <w:sz w:val="18"/>
        </w:rPr>
        <w:t> </w:t>
      </w:r>
      <w:r>
        <w:rPr>
          <w:rFonts w:ascii="Times New Roman"/>
          <w:sz w:val="18"/>
        </w:rPr>
        <w:t>for</w:t>
      </w:r>
      <w:r>
        <w:rPr>
          <w:rFonts w:ascii="Times New Roman"/>
          <w:spacing w:val="-7"/>
          <w:sz w:val="18"/>
        </w:rPr>
        <w:t> </w:t>
      </w:r>
      <w:r>
        <w:rPr>
          <w:rFonts w:ascii="Times New Roman"/>
          <w:spacing w:val="-3"/>
          <w:sz w:val="18"/>
        </w:rPr>
        <w:t>specific</w:t>
      </w:r>
      <w:r>
        <w:rPr>
          <w:rFonts w:ascii="Times New Roman"/>
          <w:spacing w:val="-6"/>
          <w:sz w:val="18"/>
        </w:rPr>
        <w:t> </w:t>
      </w:r>
      <w:r>
        <w:rPr>
          <w:rFonts w:ascii="Times New Roman"/>
          <w:sz w:val="18"/>
        </w:rPr>
        <w:t>detection</w:t>
      </w:r>
      <w:r>
        <w:rPr>
          <w:rFonts w:ascii="Times New Roman"/>
          <w:spacing w:val="-10"/>
          <w:sz w:val="18"/>
        </w:rPr>
        <w:t> </w:t>
      </w:r>
      <w:r>
        <w:rPr>
          <w:rFonts w:ascii="Times New Roman"/>
          <w:sz w:val="18"/>
        </w:rPr>
        <w:t>and</w:t>
      </w:r>
      <w:r>
        <w:rPr>
          <w:rFonts w:ascii="Times New Roman"/>
          <w:spacing w:val="-7"/>
          <w:sz w:val="18"/>
        </w:rPr>
        <w:t> </w:t>
      </w:r>
      <w:r>
        <w:rPr>
          <w:rFonts w:ascii="Times New Roman"/>
          <w:spacing w:val="-3"/>
          <w:sz w:val="18"/>
        </w:rPr>
        <w:t>differentiation</w:t>
      </w:r>
      <w:r>
        <w:rPr>
          <w:rFonts w:ascii="Times New Roman"/>
          <w:spacing w:val="-8"/>
          <w:sz w:val="18"/>
        </w:rPr>
        <w:t> </w:t>
      </w:r>
      <w:r>
        <w:rPr>
          <w:rFonts w:ascii="Times New Roman"/>
          <w:sz w:val="18"/>
        </w:rPr>
        <w:t>of</w:t>
      </w:r>
      <w:r>
        <w:rPr>
          <w:rFonts w:ascii="Times New Roman"/>
          <w:spacing w:val="-6"/>
          <w:sz w:val="18"/>
        </w:rPr>
        <w:t> </w:t>
      </w:r>
      <w:r>
        <w:rPr>
          <w:rFonts w:ascii="Times New Roman"/>
          <w:spacing w:val="-3"/>
          <w:sz w:val="18"/>
        </w:rPr>
        <w:t>Enterovirus</w:t>
      </w:r>
      <w:r>
        <w:rPr>
          <w:rFonts w:ascii="Times New Roman"/>
          <w:spacing w:val="-9"/>
          <w:sz w:val="18"/>
        </w:rPr>
        <w:t> </w:t>
      </w:r>
      <w:r>
        <w:rPr>
          <w:rFonts w:ascii="Times New Roman"/>
          <w:sz w:val="18"/>
        </w:rPr>
        <w:t>71</w:t>
      </w:r>
      <w:r>
        <w:rPr>
          <w:rFonts w:ascii="Times New Roman"/>
          <w:spacing w:val="-4"/>
          <w:sz w:val="18"/>
        </w:rPr>
        <w:t> </w:t>
      </w:r>
      <w:r>
        <w:rPr>
          <w:rFonts w:ascii="Times New Roman"/>
          <w:sz w:val="18"/>
        </w:rPr>
        <w:t>and</w:t>
      </w:r>
      <w:r>
        <w:rPr>
          <w:rFonts w:ascii="Times New Roman"/>
          <w:spacing w:val="-10"/>
          <w:sz w:val="18"/>
        </w:rPr>
        <w:t> </w:t>
      </w:r>
      <w:r>
        <w:rPr>
          <w:rFonts w:ascii="Times New Roman"/>
          <w:spacing w:val="-3"/>
          <w:sz w:val="18"/>
        </w:rPr>
        <w:t>Coxsackievirus</w:t>
      </w:r>
      <w:r>
        <w:rPr>
          <w:rFonts w:ascii="Times New Roman"/>
          <w:spacing w:val="-16"/>
          <w:sz w:val="18"/>
        </w:rPr>
        <w:t> </w:t>
      </w:r>
      <w:r>
        <w:rPr>
          <w:rFonts w:ascii="Times New Roman"/>
          <w:sz w:val="18"/>
        </w:rPr>
        <w:t>A16.Diagn</w:t>
      </w:r>
      <w:r>
        <w:rPr>
          <w:rFonts w:ascii="Times New Roman"/>
          <w:spacing w:val="-7"/>
          <w:sz w:val="18"/>
        </w:rPr>
        <w:t> </w:t>
      </w:r>
      <w:r>
        <w:rPr>
          <w:rFonts w:ascii="Times New Roman"/>
          <w:sz w:val="18"/>
        </w:rPr>
        <w:t>Microbiol</w:t>
      </w:r>
      <w:r>
        <w:rPr>
          <w:rFonts w:ascii="Times New Roman"/>
          <w:spacing w:val="-11"/>
          <w:sz w:val="18"/>
        </w:rPr>
        <w:t> </w:t>
      </w:r>
      <w:r>
        <w:rPr>
          <w:rFonts w:ascii="Times New Roman"/>
          <w:sz w:val="18"/>
        </w:rPr>
        <w:t>Infect</w:t>
      </w:r>
      <w:r>
        <w:rPr>
          <w:rFonts w:ascii="Times New Roman"/>
          <w:spacing w:val="-5"/>
          <w:sz w:val="18"/>
        </w:rPr>
        <w:t> </w:t>
      </w:r>
      <w:r>
        <w:rPr>
          <w:rFonts w:ascii="Times New Roman"/>
          <w:spacing w:val="-3"/>
          <w:sz w:val="18"/>
        </w:rPr>
        <w:t>Dis.61(3):294-301.</w:t>
      </w:r>
    </w:p>
    <w:p>
      <w:pPr>
        <w:pStyle w:val="ListParagraph"/>
        <w:numPr>
          <w:ilvl w:val="0"/>
          <w:numId w:val="6"/>
        </w:numPr>
        <w:tabs>
          <w:tab w:pos="242" w:val="left" w:leader="none"/>
        </w:tabs>
        <w:spacing w:line="216" w:lineRule="auto" w:before="0" w:after="0"/>
        <w:ind w:left="282" w:right="163" w:hanging="176"/>
        <w:jc w:val="left"/>
        <w:rPr>
          <w:rFonts w:ascii="Times New Roman"/>
          <w:sz w:val="18"/>
        </w:rPr>
      </w:pPr>
      <w:r>
        <w:rPr>
          <w:rFonts w:ascii="Times New Roman"/>
          <w:spacing w:val="-6"/>
          <w:sz w:val="18"/>
        </w:rPr>
        <w:t>Tan </w:t>
      </w:r>
      <w:r>
        <w:rPr>
          <w:rFonts w:ascii="Times New Roman"/>
          <w:sz w:val="18"/>
        </w:rPr>
        <w:t>E L, </w:t>
      </w:r>
      <w:r>
        <w:rPr>
          <w:rFonts w:ascii="Times New Roman"/>
          <w:spacing w:val="-6"/>
          <w:sz w:val="18"/>
        </w:rPr>
        <w:t>Yong </w:t>
      </w:r>
      <w:r>
        <w:rPr>
          <w:rFonts w:ascii="Times New Roman"/>
          <w:sz w:val="18"/>
        </w:rPr>
        <w:t>L L, Quak S H,et </w:t>
      </w:r>
      <w:r>
        <w:rPr>
          <w:rFonts w:ascii="Times New Roman"/>
          <w:spacing w:val="-3"/>
          <w:sz w:val="18"/>
        </w:rPr>
        <w:t>al.2006.Specific </w:t>
      </w:r>
      <w:r>
        <w:rPr>
          <w:rFonts w:ascii="Times New Roman"/>
          <w:sz w:val="18"/>
        </w:rPr>
        <w:t>detection of </w:t>
      </w:r>
      <w:r>
        <w:rPr>
          <w:rFonts w:ascii="Times New Roman"/>
          <w:spacing w:val="-3"/>
          <w:sz w:val="18"/>
        </w:rPr>
        <w:t>enterovirus </w:t>
      </w:r>
      <w:r>
        <w:rPr>
          <w:rFonts w:ascii="Times New Roman"/>
          <w:sz w:val="18"/>
        </w:rPr>
        <w:t>71 directly from </w:t>
      </w:r>
      <w:r>
        <w:rPr>
          <w:rFonts w:ascii="Times New Roman"/>
          <w:spacing w:val="-3"/>
          <w:sz w:val="18"/>
        </w:rPr>
        <w:t>clinical specimens </w:t>
      </w:r>
      <w:r>
        <w:rPr>
          <w:rFonts w:ascii="Times New Roman"/>
          <w:sz w:val="18"/>
        </w:rPr>
        <w:t>using </w:t>
      </w:r>
      <w:r>
        <w:rPr>
          <w:rFonts w:ascii="Times New Roman"/>
          <w:spacing w:val="-3"/>
          <w:sz w:val="18"/>
        </w:rPr>
        <w:t>real-time </w:t>
      </w:r>
      <w:r>
        <w:rPr>
          <w:rFonts w:ascii="Times New Roman"/>
          <w:spacing w:val="-7"/>
          <w:sz w:val="18"/>
        </w:rPr>
        <w:t>RT-PCR </w:t>
      </w:r>
      <w:r>
        <w:rPr>
          <w:rFonts w:ascii="Times New Roman"/>
          <w:spacing w:val="-3"/>
          <w:sz w:val="18"/>
        </w:rPr>
        <w:t>hybridization </w:t>
      </w:r>
      <w:r>
        <w:rPr>
          <w:rFonts w:ascii="Times New Roman"/>
          <w:sz w:val="18"/>
        </w:rPr>
        <w:t>probe </w:t>
      </w:r>
      <w:r>
        <w:rPr>
          <w:rFonts w:ascii="Times New Roman"/>
          <w:spacing w:val="-4"/>
          <w:sz w:val="18"/>
        </w:rPr>
        <w:t>assay.Mol </w:t>
      </w:r>
      <w:r>
        <w:rPr>
          <w:rFonts w:ascii="Times New Roman"/>
          <w:sz w:val="18"/>
        </w:rPr>
        <w:t>Cell</w:t>
      </w:r>
      <w:r>
        <w:rPr>
          <w:rFonts w:ascii="Times New Roman"/>
          <w:spacing w:val="-18"/>
          <w:sz w:val="18"/>
        </w:rPr>
        <w:t> </w:t>
      </w:r>
      <w:r>
        <w:rPr>
          <w:rFonts w:ascii="Times New Roman"/>
          <w:spacing w:val="-3"/>
          <w:sz w:val="18"/>
        </w:rPr>
        <w:t>Probes.20(2):135-140.</w:t>
      </w:r>
    </w:p>
    <w:p>
      <w:pPr>
        <w:pStyle w:val="ListParagraph"/>
        <w:numPr>
          <w:ilvl w:val="0"/>
          <w:numId w:val="6"/>
        </w:numPr>
        <w:tabs>
          <w:tab w:pos="242" w:val="left" w:leader="none"/>
        </w:tabs>
        <w:spacing w:line="216" w:lineRule="auto" w:before="0" w:after="0"/>
        <w:ind w:left="282" w:right="162" w:hanging="176"/>
        <w:jc w:val="left"/>
        <w:rPr>
          <w:rFonts w:ascii="Times New Roman"/>
          <w:sz w:val="18"/>
        </w:rPr>
      </w:pPr>
      <w:r>
        <w:rPr>
          <w:rFonts w:ascii="Times New Roman"/>
          <w:spacing w:val="-3"/>
          <w:sz w:val="18"/>
        </w:rPr>
        <w:t>Perera </w:t>
      </w:r>
      <w:r>
        <w:rPr>
          <w:rFonts w:ascii="Times New Roman"/>
          <w:sz w:val="18"/>
        </w:rPr>
        <w:t>D, Podin </w:t>
      </w:r>
      <w:r>
        <w:rPr>
          <w:rFonts w:ascii="Times New Roman"/>
          <w:spacing w:val="-11"/>
          <w:sz w:val="18"/>
        </w:rPr>
        <w:t>Y, </w:t>
      </w:r>
      <w:r>
        <w:rPr>
          <w:rFonts w:ascii="Times New Roman"/>
          <w:sz w:val="18"/>
        </w:rPr>
        <w:t>Akin </w:t>
      </w:r>
      <w:r>
        <w:rPr>
          <w:rFonts w:ascii="Times New Roman"/>
          <w:spacing w:val="-6"/>
          <w:sz w:val="18"/>
        </w:rPr>
        <w:t>W,et </w:t>
      </w:r>
      <w:r>
        <w:rPr>
          <w:rFonts w:ascii="Times New Roman"/>
          <w:spacing w:val="-3"/>
          <w:sz w:val="18"/>
        </w:rPr>
        <w:t>al.2004.Incorrect identification </w:t>
      </w:r>
      <w:r>
        <w:rPr>
          <w:rFonts w:ascii="Times New Roman"/>
          <w:sz w:val="18"/>
        </w:rPr>
        <w:t>of recent Asian strains of </w:t>
      </w:r>
      <w:r>
        <w:rPr>
          <w:rFonts w:ascii="Times New Roman"/>
          <w:spacing w:val="-3"/>
          <w:sz w:val="18"/>
        </w:rPr>
        <w:t>Coxsackievirus </w:t>
      </w:r>
      <w:r>
        <w:rPr>
          <w:rFonts w:ascii="Times New Roman"/>
          <w:sz w:val="18"/>
        </w:rPr>
        <w:t>A16 as human </w:t>
      </w:r>
      <w:r>
        <w:rPr>
          <w:rFonts w:ascii="Times New Roman"/>
          <w:spacing w:val="-3"/>
          <w:sz w:val="18"/>
        </w:rPr>
        <w:t>enterovirus </w:t>
      </w:r>
      <w:r>
        <w:rPr>
          <w:rFonts w:ascii="Times New Roman"/>
          <w:sz w:val="18"/>
        </w:rPr>
        <w:t>71: improved </w:t>
      </w:r>
      <w:r>
        <w:rPr>
          <w:rFonts w:ascii="Times New Roman"/>
          <w:spacing w:val="-3"/>
          <w:sz w:val="18"/>
        </w:rPr>
        <w:t>primers </w:t>
      </w:r>
      <w:r>
        <w:rPr>
          <w:rFonts w:ascii="Times New Roman"/>
          <w:sz w:val="18"/>
        </w:rPr>
        <w:t>for the </w:t>
      </w:r>
      <w:r>
        <w:rPr>
          <w:rFonts w:ascii="Times New Roman"/>
          <w:spacing w:val="-3"/>
          <w:sz w:val="18"/>
        </w:rPr>
        <w:t>specific </w:t>
      </w:r>
      <w:r>
        <w:rPr>
          <w:rFonts w:ascii="Times New Roman"/>
          <w:sz w:val="18"/>
        </w:rPr>
        <w:t>detection of human </w:t>
      </w:r>
      <w:r>
        <w:rPr>
          <w:rFonts w:ascii="Times New Roman"/>
          <w:spacing w:val="-3"/>
          <w:sz w:val="18"/>
        </w:rPr>
        <w:t>enterovirus </w:t>
      </w:r>
      <w:r>
        <w:rPr>
          <w:rFonts w:ascii="Times New Roman"/>
          <w:sz w:val="18"/>
        </w:rPr>
        <w:t>71 by </w:t>
      </w:r>
      <w:r>
        <w:rPr>
          <w:rFonts w:ascii="Times New Roman"/>
          <w:spacing w:val="-5"/>
          <w:sz w:val="18"/>
        </w:rPr>
        <w:t>RT-PCR.BMC </w:t>
      </w:r>
      <w:r>
        <w:rPr>
          <w:rFonts w:ascii="Times New Roman"/>
          <w:sz w:val="18"/>
        </w:rPr>
        <w:t>Infect Dis.</w:t>
      </w:r>
      <w:r>
        <w:rPr>
          <w:rFonts w:ascii="Times New Roman"/>
          <w:spacing w:val="9"/>
          <w:sz w:val="18"/>
        </w:rPr>
        <w:t> </w:t>
      </w:r>
      <w:r>
        <w:rPr>
          <w:rFonts w:ascii="Times New Roman"/>
          <w:spacing w:val="-3"/>
          <w:sz w:val="18"/>
        </w:rPr>
        <w:t>4:11.</w:t>
      </w:r>
    </w:p>
    <w:p>
      <w:pPr>
        <w:pStyle w:val="ListParagraph"/>
        <w:numPr>
          <w:ilvl w:val="0"/>
          <w:numId w:val="6"/>
        </w:numPr>
        <w:tabs>
          <w:tab w:pos="242" w:val="left" w:leader="none"/>
        </w:tabs>
        <w:spacing w:line="180" w:lineRule="exact" w:before="0" w:after="0"/>
        <w:ind w:left="241" w:right="0" w:hanging="135"/>
        <w:jc w:val="left"/>
        <w:rPr>
          <w:rFonts w:ascii="Times New Roman" w:eastAsia="Times New Roman"/>
          <w:sz w:val="18"/>
        </w:rPr>
      </w:pPr>
      <w:r>
        <w:rPr>
          <w:spacing w:val="-5"/>
          <w:sz w:val="18"/>
        </w:rPr>
        <w:t>国家卫生健康委员会，《手足口病诊疗指南》</w:t>
      </w:r>
      <w:r>
        <w:rPr>
          <w:spacing w:val="-3"/>
          <w:sz w:val="18"/>
        </w:rPr>
        <w:t>（</w:t>
      </w:r>
      <w:r>
        <w:rPr>
          <w:rFonts w:ascii="Times New Roman" w:eastAsia="Times New Roman"/>
          <w:spacing w:val="-3"/>
          <w:sz w:val="18"/>
        </w:rPr>
        <w:t>2018 </w:t>
      </w:r>
      <w:r>
        <w:rPr>
          <w:spacing w:val="-5"/>
          <w:sz w:val="18"/>
        </w:rPr>
        <w:t>版</w:t>
      </w:r>
      <w:r>
        <w:rPr>
          <w:sz w:val="18"/>
        </w:rPr>
        <w:t>）</w:t>
      </w:r>
      <w:r>
        <w:rPr>
          <w:rFonts w:ascii="Times New Roman" w:eastAsia="Times New Roman"/>
          <w:sz w:val="18"/>
        </w:rPr>
        <w:t>.</w:t>
      </w:r>
    </w:p>
    <w:p>
      <w:pPr>
        <w:pStyle w:val="Heading1"/>
      </w:pPr>
      <w:r>
        <w:rPr/>
        <w:t>【基本信息】</w:t>
      </w:r>
    </w:p>
    <w:p>
      <w:pPr>
        <w:pStyle w:val="BodyText"/>
        <w:spacing w:line="194" w:lineRule="auto" w:before="9"/>
        <w:ind w:right="6286"/>
      </w:pPr>
      <w:r>
        <w:rPr/>
        <w:t>注册人</w:t>
      </w:r>
      <w:r>
        <w:rPr>
          <w:rFonts w:ascii="Times New Roman" w:eastAsia="Times New Roman"/>
        </w:rPr>
        <w:t>/</w:t>
      </w:r>
      <w:r>
        <w:rPr/>
        <w:t>生产企业名称：圣湘生物科技股份有限公司住所：长沙高新技术产业开发区麓松路 </w:t>
      </w:r>
      <w:r>
        <w:rPr>
          <w:rFonts w:ascii="Times New Roman" w:eastAsia="Times New Roman"/>
        </w:rPr>
        <w:t>680 </w:t>
      </w:r>
      <w:r>
        <w:rPr/>
        <w:t>号</w:t>
      </w:r>
    </w:p>
    <w:p>
      <w:pPr>
        <w:pStyle w:val="BodyText"/>
        <w:tabs>
          <w:tab w:pos="3649" w:val="left" w:leader="none"/>
        </w:tabs>
        <w:spacing w:line="173" w:lineRule="exact"/>
        <w:rPr>
          <w:rFonts w:ascii="Times New Roman" w:eastAsia="Times New Roman"/>
        </w:rPr>
      </w:pPr>
      <w:r>
        <w:rPr/>
        <w:t>联系方式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0731-88883176</w:t>
        <w:tab/>
      </w:r>
      <w:r>
        <w:rPr/>
        <w:t>传真号码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0731-88884876</w:t>
      </w:r>
    </w:p>
    <w:p>
      <w:pPr>
        <w:pStyle w:val="BodyText"/>
      </w:pPr>
      <w:r>
        <w:rPr/>
        <w:t>售后服务单位名称：圣湘生物科技股份有限公司</w:t>
      </w:r>
    </w:p>
    <w:p>
      <w:pPr>
        <w:pStyle w:val="BodyText"/>
        <w:tabs>
          <w:tab w:pos="3608" w:val="left" w:leader="none"/>
        </w:tabs>
        <w:rPr>
          <w:rFonts w:ascii="Times New Roman" w:eastAsia="Times New Roman"/>
        </w:rPr>
      </w:pPr>
      <w:r>
        <w:rPr/>
        <w:t>联系方式</w:t>
      </w:r>
      <w:r>
        <w:rPr>
          <w:rFonts w:ascii="Times New Roman" w:eastAsia="Times New Roman"/>
        </w:rPr>
        <w:t>:   </w:t>
      </w:r>
      <w:r>
        <w:rPr>
          <w:rFonts w:ascii="Times New Roman" w:eastAsia="Times New Roman"/>
          <w:spacing w:val="5"/>
        </w:rPr>
        <w:t> </w:t>
      </w:r>
      <w:r>
        <w:rPr>
          <w:rFonts w:ascii="Times New Roman" w:eastAsia="Times New Roman"/>
          <w:spacing w:val="-3"/>
        </w:rPr>
        <w:t>0731-88883176</w:t>
        <w:tab/>
      </w:r>
      <w:r>
        <w:rPr/>
        <w:t>传真号码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0731-88884876</w:t>
      </w:r>
    </w:p>
    <w:p>
      <w:pPr>
        <w:pStyle w:val="BodyText"/>
      </w:pPr>
      <w:r>
        <w:rPr/>
        <w:t>生产地址：长沙高新技术产业开发区麓松路 </w:t>
      </w:r>
      <w:r>
        <w:rPr>
          <w:rFonts w:ascii="Times New Roman" w:eastAsia="Times New Roman"/>
        </w:rPr>
        <w:t>680 </w:t>
      </w:r>
      <w:r>
        <w:rPr/>
        <w:t>号</w:t>
      </w:r>
    </w:p>
    <w:p>
      <w:pPr>
        <w:pStyle w:val="BodyText"/>
      </w:pPr>
      <w:r>
        <w:rPr/>
        <w:t>生产许可证编号：湘食药监械生产许 </w:t>
      </w:r>
      <w:r>
        <w:rPr>
          <w:rFonts w:ascii="Times New Roman" w:eastAsia="Times New Roman"/>
        </w:rPr>
        <w:t>20150036 </w:t>
      </w:r>
      <w:r>
        <w:rPr/>
        <w:t>号</w:t>
      </w:r>
    </w:p>
    <w:p>
      <w:pPr>
        <w:pStyle w:val="Heading1"/>
        <w:rPr>
          <w:rFonts w:ascii="Times New Roman" w:eastAsia="Times New Roman"/>
        </w:rPr>
      </w:pPr>
      <w:r>
        <w:rPr/>
        <w:t>【医疗器械注册证书编号</w:t>
      </w:r>
      <w:r>
        <w:rPr>
          <w:rFonts w:ascii="Times New Roman" w:eastAsia="Times New Roman"/>
        </w:rPr>
        <w:t>/</w:t>
      </w:r>
      <w:r>
        <w:rPr/>
        <w:t>产品技术要求编号】国械注准 </w:t>
      </w:r>
      <w:r>
        <w:rPr>
          <w:rFonts w:ascii="Times New Roman" w:eastAsia="Times New Roman"/>
        </w:rPr>
        <w:t>20173400071</w:t>
      </w:r>
    </w:p>
    <w:p>
      <w:pPr>
        <w:spacing w:line="208" w:lineRule="exact" w:before="0"/>
        <w:ind w:left="107" w:right="0" w:firstLine="0"/>
        <w:jc w:val="left"/>
        <w:rPr>
          <w:b/>
          <w:sz w:val="18"/>
        </w:rPr>
      </w:pPr>
      <w:r>
        <w:rPr>
          <w:b/>
          <w:sz w:val="18"/>
        </w:rPr>
        <w:t>【说明书核准日期及修改日期】</w:t>
      </w:r>
      <w:r>
        <w:rPr>
          <w:rFonts w:ascii="Times New Roman" w:eastAsia="Times New Roman"/>
          <w:b/>
          <w:sz w:val="18"/>
        </w:rPr>
        <w:t>2019 </w:t>
      </w:r>
      <w:r>
        <w:rPr>
          <w:b/>
          <w:sz w:val="18"/>
        </w:rPr>
        <w:t>年 </w:t>
      </w:r>
      <w:r>
        <w:rPr>
          <w:rFonts w:ascii="Times New Roman" w:eastAsia="Times New Roman"/>
          <w:b/>
          <w:sz w:val="18"/>
        </w:rPr>
        <w:t>10 </w:t>
      </w:r>
      <w:r>
        <w:rPr>
          <w:b/>
          <w:sz w:val="18"/>
        </w:rPr>
        <w:t>月 </w:t>
      </w:r>
      <w:r>
        <w:rPr>
          <w:rFonts w:ascii="Times New Roman" w:eastAsia="Times New Roman"/>
          <w:b/>
          <w:sz w:val="18"/>
        </w:rPr>
        <w:t>10 </w:t>
      </w:r>
      <w:r>
        <w:rPr>
          <w:b/>
          <w:sz w:val="18"/>
        </w:rPr>
        <w:t>日</w:t>
      </w:r>
    </w:p>
    <w:sectPr>
      <w:pgSz w:w="11910" w:h="16840"/>
      <w:pgMar w:header="347" w:footer="353" w:top="540" w:bottom="540" w:left="80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宋体">
    <w:altName w:val="宋体"/>
    <w:charset w:val="86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253.520004pt;margin-top:813.27002pt;width:70.3pt;height:12pt;mso-position-horizontal-relative:page;mso-position-vertical-relative:page;z-index:-252345344" type="#_x0000_t202" filled="false" stroked="false">
          <v:textbox inset="0,0,0,0">
            <w:txbxContent>
              <w:p>
                <w:pPr>
                  <w:pStyle w:val="BodyText"/>
                  <w:spacing w:line="240" w:lineRule="auto"/>
                  <w:ind w:left="20"/>
                </w:pPr>
                <w:r>
                  <w:rPr>
                    <w:rFonts w:ascii="Times New Roman" w:eastAsia="Times New Roman"/>
                  </w:rPr>
                  <w:t>EV71 </w:t>
                </w:r>
                <w:r>
                  <w:rPr/>
                  <w:t>产品说明书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400024pt;margin-top:813.555664pt;width:8.5pt;height:11pt;mso-position-horizontal-relative:page;mso-position-vertical-relative:page;z-index:-252344320" type="#_x0000_t202" filled="false" stroked="false">
          <v:textbox inset="0,0,0,0">
            <w:txbxContent>
              <w:p>
                <w:pPr>
                  <w:pStyle w:val="BodyText"/>
                  <w:spacing w:line="220" w:lineRule="exact"/>
                  <w:ind w:left="4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40.959015pt;margin-top:17.35565pt;width:110pt;height:11pt;mso-position-horizontal-relative:page;mso-position-vertical-relative:page;z-index:-252346368" type="#_x0000_t202" filled="false" stroked="false">
          <v:textbox inset="0,0,0,0">
            <w:txbxContent>
              <w:p>
                <w:pPr>
                  <w:pStyle w:val="BodyText"/>
                  <w:spacing w:line="220" w:lineRule="exact"/>
                  <w:ind w:left="20"/>
                </w:pPr>
                <w:r>
                  <w:rPr/>
                  <w:t>圣湘生物科技股份有限公司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282" w:hanging="135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6"/>
        <w:szCs w:val="16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292" w:hanging="135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305" w:hanging="135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317" w:hanging="135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330" w:hanging="135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343" w:hanging="135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355" w:hanging="135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368" w:hanging="135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380" w:hanging="135"/>
      </w:pPr>
      <w:rPr>
        <w:rFonts w:hint="default"/>
        <w:lang w:val="zh-CN" w:eastAsia="zh-CN" w:bidi="zh-CN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23" w:hanging="216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328" w:hanging="216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337" w:hanging="216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345" w:hanging="216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354" w:hanging="216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363" w:hanging="216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371" w:hanging="216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380" w:hanging="216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388" w:hanging="216"/>
      </w:pPr>
      <w:rPr>
        <w:rFonts w:hint="default"/>
        <w:lang w:val="zh-CN" w:eastAsia="zh-CN" w:bidi="zh-CN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241" w:hanging="135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16"/>
        <w:szCs w:val="16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256" w:hanging="135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273" w:hanging="135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289" w:hanging="135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306" w:hanging="135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323" w:hanging="135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339" w:hanging="135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356" w:hanging="135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372" w:hanging="135"/>
      </w:pPr>
      <w:rPr>
        <w:rFonts w:hint="default"/>
        <w:lang w:val="zh-CN" w:eastAsia="zh-CN" w:bidi="zh-CN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23" w:hanging="216"/>
        <w:jc w:val="left"/>
      </w:pPr>
      <w:rPr>
        <w:rFonts w:hint="default" w:ascii="Times New Roman" w:hAnsi="Times New Roman" w:eastAsia="Times New Roman" w:cs="Times New Roman"/>
        <w:b/>
        <w:bCs/>
        <w:spacing w:val="-8"/>
        <w:w w:val="99"/>
        <w:sz w:val="18"/>
        <w:szCs w:val="18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368" w:hanging="262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8"/>
        <w:szCs w:val="18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556" w:hanging="449"/>
        <w:jc w:val="left"/>
      </w:pPr>
      <w:rPr>
        <w:rFonts w:hint="default" w:ascii="Times New Roman" w:hAnsi="Times New Roman" w:eastAsia="Times New Roman" w:cs="Times New Roman"/>
        <w:spacing w:val="-50"/>
        <w:w w:val="100"/>
        <w:sz w:val="18"/>
        <w:szCs w:val="18"/>
        <w:lang w:val="zh-CN" w:eastAsia="zh-CN" w:bidi="zh-CN"/>
      </w:rPr>
    </w:lvl>
    <w:lvl w:ilvl="3">
      <w:start w:val="0"/>
      <w:numFmt w:val="bullet"/>
      <w:lvlText w:val="•"/>
      <w:lvlJc w:val="left"/>
      <w:pPr>
        <w:ind w:left="420" w:hanging="449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500" w:hanging="449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40" w:hanging="449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60" w:hanging="449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3021" w:hanging="449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5483" w:hanging="449"/>
      </w:pPr>
      <w:rPr>
        <w:rFonts w:hint="default"/>
        <w:lang w:val="zh-CN" w:eastAsia="zh-CN" w:bidi="zh-CN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41" w:hanging="135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16"/>
        <w:szCs w:val="16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256" w:hanging="135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273" w:hanging="135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289" w:hanging="135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306" w:hanging="135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323" w:hanging="135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339" w:hanging="135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356" w:hanging="135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372" w:hanging="135"/>
      </w:pPr>
      <w:rPr>
        <w:rFonts w:hint="default"/>
        <w:lang w:val="zh-CN" w:eastAsia="zh-CN" w:bidi="zh-CN"/>
      </w:rPr>
    </w:lvl>
  </w:abstractNum>
  <w:abstractNum w:abstractNumId="0">
    <w:multiLevelType w:val="hybridMultilevel"/>
    <w:lvl w:ilvl="0">
      <w:start w:val="1"/>
      <w:numFmt w:val="decimal"/>
      <w:lvlText w:val="%1）"/>
      <w:lvlJc w:val="left"/>
      <w:pPr>
        <w:ind w:left="744" w:hanging="270"/>
        <w:jc w:val="left"/>
      </w:pPr>
      <w:rPr>
        <w:rFonts w:hint="default"/>
        <w:b/>
        <w:bCs/>
        <w:spacing w:val="-3"/>
        <w:w w:val="99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706" w:hanging="270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673" w:hanging="270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639" w:hanging="270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606" w:hanging="270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573" w:hanging="270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539" w:hanging="270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506" w:hanging="270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472" w:hanging="270"/>
      </w:pPr>
      <w:rPr>
        <w:rFonts w:hint="default"/>
        <w:lang w:val="zh-CN" w:eastAsia="zh-CN" w:bidi="zh-CN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zh-CN" w:eastAsia="zh-CN" w:bidi="zh-CN"/>
    </w:rPr>
  </w:style>
  <w:style w:styleId="BodyText" w:type="paragraph">
    <w:name w:val="Body Text"/>
    <w:basedOn w:val="Normal"/>
    <w:uiPriority w:val="1"/>
    <w:qFormat/>
    <w:pPr>
      <w:spacing w:line="186" w:lineRule="exact"/>
      <w:ind w:left="107"/>
    </w:pPr>
    <w:rPr>
      <w:rFonts w:ascii="宋体" w:hAnsi="宋体" w:eastAsia="宋体" w:cs="宋体"/>
      <w:sz w:val="18"/>
      <w:szCs w:val="18"/>
      <w:lang w:val="zh-CN" w:eastAsia="zh-CN" w:bidi="zh-CN"/>
    </w:rPr>
  </w:style>
  <w:style w:styleId="Heading1" w:type="paragraph">
    <w:name w:val="Heading 1"/>
    <w:basedOn w:val="Normal"/>
    <w:uiPriority w:val="1"/>
    <w:qFormat/>
    <w:pPr>
      <w:spacing w:line="186" w:lineRule="exact"/>
      <w:ind w:left="107"/>
      <w:outlineLvl w:val="1"/>
    </w:pPr>
    <w:rPr>
      <w:rFonts w:ascii="宋体" w:hAnsi="宋体" w:eastAsia="宋体" w:cs="宋体"/>
      <w:b/>
      <w:bCs/>
      <w:sz w:val="18"/>
      <w:szCs w:val="18"/>
      <w:lang w:val="zh-CN" w:eastAsia="zh-CN" w:bidi="zh-CN"/>
    </w:rPr>
  </w:style>
  <w:style w:styleId="ListParagraph" w:type="paragraph">
    <w:name w:val="List Paragraph"/>
    <w:basedOn w:val="Normal"/>
    <w:uiPriority w:val="1"/>
    <w:qFormat/>
    <w:pPr>
      <w:spacing w:line="186" w:lineRule="exact"/>
      <w:ind w:left="556" w:hanging="449"/>
    </w:pPr>
    <w:rPr>
      <w:rFonts w:ascii="宋体" w:hAnsi="宋体" w:eastAsia="宋体" w:cs="宋体"/>
      <w:lang w:val="zh-CN" w:eastAsia="zh-CN" w:bidi="zh-CN"/>
    </w:rPr>
  </w:style>
  <w:style w:styleId="TableParagraph" w:type="paragraph">
    <w:name w:val="Table Paragraph"/>
    <w:basedOn w:val="Normal"/>
    <w:uiPriority w:val="1"/>
    <w:qFormat/>
    <w:pPr>
      <w:spacing w:line="178" w:lineRule="exact"/>
      <w:ind w:left="11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瑰</dc:creator>
  <dc:title>呼吸道合胞病毒(RSV)核酸扩增（PCR）荧光检测试剂盒说明书</dc:title>
  <dcterms:created xsi:type="dcterms:W3CDTF">2021-04-21T13:46:08Z</dcterms:created>
  <dcterms:modified xsi:type="dcterms:W3CDTF">2021-04-21T13:46:08Z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2021-04-21T00:00:00Z</vt:filetime>
  </property>
</Properties>
</file>