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40" w:lineRule="auto"/>
        <w:ind w:left="0"/>
        <w:rPr>
          <w:rFonts w:ascii="Times New Roman"/>
        </w:rPr>
      </w:pPr>
    </w:p>
    <w:p>
      <w:pPr>
        <w:pStyle w:val="BodyText"/>
        <w:spacing w:line="240" w:lineRule="auto" w:before="4"/>
        <w:ind w:left="0"/>
        <w:rPr>
          <w:rFonts w:ascii="Times New Roman"/>
          <w:sz w:val="17"/>
        </w:rPr>
      </w:pPr>
    </w:p>
    <w:p>
      <w:pPr>
        <w:pStyle w:val="Heading1"/>
        <w:spacing w:line="202" w:lineRule="exact"/>
      </w:pPr>
      <w:r>
        <w:rPr/>
        <w:t>【产品名称】</w:t>
      </w:r>
    </w:p>
    <w:p>
      <w:pPr>
        <w:spacing w:before="93"/>
        <w:ind w:left="107" w:right="0" w:firstLine="0"/>
        <w:jc w:val="left"/>
        <w:rPr>
          <w:b/>
          <w:sz w:val="21"/>
        </w:rPr>
      </w:pPr>
      <w:r>
        <w:rPr/>
        <w:br w:type="column"/>
      </w:r>
      <w:r>
        <w:rPr>
          <w:b/>
          <w:sz w:val="21"/>
        </w:rPr>
        <w:t>乙型肝炎病毒基因分型检测试剂盒（</w:t>
      </w:r>
      <w:r>
        <w:rPr>
          <w:rFonts w:ascii="Times New Roman" w:eastAsia="Times New Roman"/>
          <w:b/>
          <w:sz w:val="21"/>
        </w:rPr>
        <w:t>PCR-</w:t>
      </w:r>
      <w:r>
        <w:rPr>
          <w:b/>
          <w:sz w:val="21"/>
        </w:rPr>
        <w:t>荧光探针法）说明书</w:t>
      </w:r>
    </w:p>
    <w:p>
      <w:pPr>
        <w:spacing w:after="0"/>
        <w:jc w:val="left"/>
        <w:rPr>
          <w:sz w:val="21"/>
        </w:rPr>
        <w:sectPr>
          <w:headerReference w:type="default" r:id="rId5"/>
          <w:footerReference w:type="default" r:id="rId6"/>
          <w:type w:val="continuous"/>
          <w:pgSz w:w="11910" w:h="16840"/>
          <w:pgMar w:header="462" w:footer="459" w:top="660" w:bottom="640" w:left="800" w:right="700"/>
          <w:pgNumType w:start="1"/>
          <w:cols w:num="2" w:equalWidth="0">
            <w:col w:w="1211" w:space="961"/>
            <w:col w:w="8238"/>
          </w:cols>
        </w:sectPr>
      </w:pPr>
    </w:p>
    <w:p>
      <w:pPr>
        <w:pStyle w:val="BodyText"/>
        <w:spacing w:line="187" w:lineRule="exact"/>
        <w:rPr>
          <w:rFonts w:ascii="Times New Roman" w:eastAsia="Times New Roman"/>
        </w:rPr>
      </w:pPr>
      <w:r>
        <w:rPr/>
        <w:pict>
          <v:line style="position:absolute;mso-position-horizontal-relative:page;mso-position-vertical-relative:page;z-index:251658240" from="45.349998pt,35.709999pt" to="549.999998pt,35.709999pt" stroked="true" strokeweight=".72pt" strokecolor="#000000">
            <v:stroke dashstyle="solid"/>
            <w10:wrap type="none"/>
          </v:line>
        </w:pict>
      </w:r>
      <w:r>
        <w:rPr/>
        <w:t>通用名称：乙型肝炎病毒基因分型检测试剂盒</w:t>
      </w:r>
      <w:r>
        <w:rPr>
          <w:rFonts w:ascii="Times New Roman" w:eastAsia="Times New Roman"/>
        </w:rPr>
        <w:t>(PCR-</w:t>
      </w:r>
      <w:r>
        <w:rPr/>
        <w:t>荧光探针法</w:t>
      </w:r>
      <w:r>
        <w:rPr>
          <w:rFonts w:ascii="Times New Roman" w:eastAsia="Times New Roman"/>
        </w:rPr>
        <w:t>)</w:t>
      </w:r>
    </w:p>
    <w:p>
      <w:pPr>
        <w:spacing w:line="182" w:lineRule="exact" w:before="0"/>
        <w:ind w:left="107" w:right="0" w:firstLine="0"/>
        <w:jc w:val="left"/>
        <w:rPr>
          <w:sz w:val="18"/>
        </w:rPr>
      </w:pPr>
      <w:r>
        <w:rPr>
          <w:b/>
          <w:sz w:val="18"/>
        </w:rPr>
        <w:t>【包装规格】</w:t>
      </w:r>
      <w:r>
        <w:rPr>
          <w:rFonts w:ascii="Times New Roman" w:eastAsia="Times New Roman"/>
          <w:sz w:val="18"/>
        </w:rPr>
        <w:t>24 </w:t>
      </w:r>
      <w:r>
        <w:rPr>
          <w:sz w:val="18"/>
        </w:rPr>
        <w:t>人份</w:t>
      </w:r>
      <w:r>
        <w:rPr>
          <w:rFonts w:ascii="Times New Roman" w:eastAsia="Times New Roman"/>
          <w:sz w:val="18"/>
        </w:rPr>
        <w:t>/</w:t>
      </w:r>
      <w:r>
        <w:rPr>
          <w:sz w:val="18"/>
        </w:rPr>
        <w:t>盒</w:t>
      </w:r>
    </w:p>
    <w:p>
      <w:pPr>
        <w:pStyle w:val="Heading1"/>
      </w:pPr>
      <w:r>
        <w:rPr/>
        <w:t>【预期用途】</w:t>
      </w:r>
    </w:p>
    <w:p>
      <w:pPr>
        <w:pStyle w:val="BodyText"/>
        <w:spacing w:line="189" w:lineRule="auto" w:before="13"/>
        <w:ind w:left="460" w:right="201"/>
      </w:pPr>
      <w:r>
        <w:rPr>
          <w:spacing w:val="-4"/>
        </w:rPr>
        <w:t>本试剂盒用于对临床已确诊为慢性乙型肝炎病毒感染者血清样本中的乙型肝炎病毒</w:t>
      </w:r>
      <w:r>
        <w:rPr>
          <w:rFonts w:ascii="Times New Roman" w:eastAsia="Times New Roman"/>
          <w:spacing w:val="-3"/>
        </w:rPr>
        <w:t>B</w:t>
      </w:r>
      <w:r>
        <w:rPr>
          <w:spacing w:val="-5"/>
        </w:rPr>
        <w:t>、</w:t>
      </w:r>
      <w:r>
        <w:rPr>
          <w:rFonts w:ascii="Times New Roman" w:eastAsia="Times New Roman"/>
        </w:rPr>
        <w:t>C</w:t>
      </w:r>
      <w:r>
        <w:rPr>
          <w:spacing w:val="-5"/>
        </w:rPr>
        <w:t>、</w:t>
      </w:r>
      <w:r>
        <w:rPr>
          <w:rFonts w:ascii="Times New Roman" w:eastAsia="Times New Roman"/>
        </w:rPr>
        <w:t>D 3 </w:t>
      </w:r>
      <w:r>
        <w:rPr>
          <w:spacing w:val="-5"/>
        </w:rPr>
        <w:t>个基因型进行分型定性检测。检测结果用于辅助医疗专业人员了解病人的乙型肝炎病毒基因型感染情况，仅供临床参考。不建议对未知样品进行乙型肝炎病</w:t>
      </w:r>
    </w:p>
    <w:p>
      <w:pPr>
        <w:pStyle w:val="BodyText"/>
        <w:spacing w:line="167" w:lineRule="exact"/>
      </w:pPr>
      <w:r>
        <w:rPr/>
        <w:t>毒核酸阴阳性的定性检测。</w:t>
      </w:r>
    </w:p>
    <w:p>
      <w:pPr>
        <w:pStyle w:val="BodyText"/>
        <w:spacing w:line="189" w:lineRule="auto" w:before="14"/>
        <w:ind w:right="198" w:firstLine="352"/>
        <w:jc w:val="both"/>
      </w:pPr>
      <w:r>
        <w:rPr>
          <w:spacing w:val="-5"/>
        </w:rPr>
        <w:t>根据乙型肝炎病毒全基因序列异质性</w:t>
      </w:r>
      <w:r>
        <w:rPr>
          <w:rFonts w:ascii="Times New Roman" w:hAnsi="Times New Roman" w:eastAsia="Times New Roman"/>
          <w:spacing w:val="-3"/>
        </w:rPr>
        <w:t>&gt;=8</w:t>
      </w:r>
      <w:r>
        <w:rPr>
          <w:spacing w:val="-3"/>
        </w:rPr>
        <w:t>％的界线，目前已鉴定的乙型肝炎病毒基因型有</w:t>
      </w:r>
      <w:r>
        <w:rPr>
          <w:rFonts w:ascii="Times New Roman" w:hAnsi="Times New Roman" w:eastAsia="Times New Roman"/>
        </w:rPr>
        <w:t>A—I </w:t>
      </w:r>
      <w:r>
        <w:rPr>
          <w:spacing w:val="-5"/>
        </w:rPr>
        <w:t>九种。在中国的乙型肝炎病毒基</w:t>
      </w:r>
      <w:r>
        <w:rPr>
          <w:spacing w:val="7"/>
        </w:rPr>
        <w:t>因型是以</w:t>
      </w:r>
      <w:r>
        <w:rPr>
          <w:rFonts w:ascii="Times New Roman" w:hAnsi="Times New Roman" w:eastAsia="Times New Roman"/>
          <w:spacing w:val="-3"/>
        </w:rPr>
        <w:t>B</w:t>
      </w:r>
      <w:r>
        <w:rPr>
          <w:spacing w:val="-3"/>
        </w:rPr>
        <w:t>、</w:t>
      </w:r>
      <w:r>
        <w:rPr>
          <w:rFonts w:ascii="Times New Roman" w:hAnsi="Times New Roman" w:eastAsia="Times New Roman"/>
        </w:rPr>
        <w:t>C </w:t>
      </w:r>
      <w:r>
        <w:rPr>
          <w:spacing w:val="40"/>
        </w:rPr>
        <w:t>和</w:t>
      </w:r>
      <w:r>
        <w:rPr>
          <w:rFonts w:ascii="Times New Roman" w:hAnsi="Times New Roman" w:eastAsia="Times New Roman"/>
        </w:rPr>
        <w:t>D </w:t>
      </w:r>
      <w:r>
        <w:rPr>
          <w:spacing w:val="-25"/>
        </w:rPr>
        <w:t>这 </w:t>
      </w:r>
      <w:r>
        <w:rPr>
          <w:rFonts w:ascii="Times New Roman" w:hAnsi="Times New Roman" w:eastAsia="Times New Roman"/>
        </w:rPr>
        <w:t>3 </w:t>
      </w:r>
      <w:r>
        <w:rPr>
          <w:spacing w:val="-1"/>
        </w:rPr>
        <w:t>型为优势基因型，并以</w:t>
      </w:r>
      <w:r>
        <w:rPr>
          <w:rFonts w:ascii="Times New Roman" w:hAnsi="Times New Roman" w:eastAsia="Times New Roman"/>
        </w:rPr>
        <w:t>C </w:t>
      </w:r>
      <w:r>
        <w:rPr>
          <w:spacing w:val="-3"/>
        </w:rPr>
        <w:t>型最多。其地域性分布特点为：中东部地区以</w:t>
      </w:r>
      <w:r>
        <w:rPr>
          <w:rFonts w:ascii="Times New Roman" w:hAnsi="Times New Roman" w:eastAsia="Times New Roman"/>
          <w:spacing w:val="-3"/>
        </w:rPr>
        <w:t>B</w:t>
      </w:r>
      <w:r>
        <w:rPr>
          <w:spacing w:val="-3"/>
        </w:rPr>
        <w:t>、</w:t>
      </w:r>
      <w:r>
        <w:rPr>
          <w:rFonts w:ascii="Times New Roman" w:hAnsi="Times New Roman" w:eastAsia="Times New Roman"/>
        </w:rPr>
        <w:t>C </w:t>
      </w:r>
      <w:r>
        <w:rPr>
          <w:spacing w:val="-5"/>
        </w:rPr>
        <w:t>基因型占优势，其中北方地</w:t>
      </w:r>
      <w:r>
        <w:rPr>
          <w:spacing w:val="-17"/>
        </w:rPr>
        <w:t>区</w:t>
      </w:r>
      <w:r>
        <w:rPr>
          <w:spacing w:val="-5"/>
        </w:rPr>
        <w:t>（长江以北</w:t>
      </w:r>
      <w:r>
        <w:rPr>
          <w:spacing w:val="-17"/>
        </w:rPr>
        <w:t>）</w:t>
      </w:r>
      <w:r>
        <w:rPr>
          <w:spacing w:val="10"/>
        </w:rPr>
        <w:t>主要为</w:t>
      </w:r>
      <w:r>
        <w:rPr>
          <w:rFonts w:ascii="Times New Roman" w:hAnsi="Times New Roman" w:eastAsia="Times New Roman"/>
        </w:rPr>
        <w:t>C2 </w:t>
      </w:r>
      <w:r>
        <w:rPr>
          <w:spacing w:val="-4"/>
        </w:rPr>
        <w:t>亚型；南方大部分地区流行株为</w:t>
      </w:r>
      <w:r>
        <w:rPr>
          <w:rFonts w:ascii="Times New Roman" w:hAnsi="Times New Roman" w:eastAsia="Times New Roman"/>
          <w:spacing w:val="-3"/>
        </w:rPr>
        <w:t>B2</w:t>
      </w:r>
      <w:r>
        <w:rPr>
          <w:spacing w:val="-17"/>
        </w:rPr>
        <w:t>、</w:t>
      </w:r>
      <w:r>
        <w:rPr>
          <w:rFonts w:ascii="Times New Roman" w:hAnsi="Times New Roman" w:eastAsia="Times New Roman"/>
          <w:spacing w:val="-3"/>
        </w:rPr>
        <w:t>C2</w:t>
      </w:r>
      <w:r>
        <w:rPr>
          <w:spacing w:val="-17"/>
        </w:rPr>
        <w:t>、</w:t>
      </w:r>
      <w:r>
        <w:rPr>
          <w:rFonts w:ascii="Times New Roman" w:hAnsi="Times New Roman" w:eastAsia="Times New Roman"/>
        </w:rPr>
        <w:t>C1 </w:t>
      </w:r>
      <w:r>
        <w:rPr>
          <w:spacing w:val="-2"/>
        </w:rPr>
        <w:t>亚型，并有少部分</w:t>
      </w:r>
      <w:r>
        <w:rPr>
          <w:rFonts w:ascii="Times New Roman" w:hAnsi="Times New Roman" w:eastAsia="Times New Roman"/>
        </w:rPr>
        <w:t>D </w:t>
      </w:r>
      <w:r>
        <w:rPr>
          <w:spacing w:val="-5"/>
        </w:rPr>
        <w:t>基因型；西部地区尤其是新疆地区以</w:t>
      </w:r>
      <w:r>
        <w:rPr>
          <w:rFonts w:ascii="Times New Roman" w:hAnsi="Times New Roman" w:eastAsia="Times New Roman"/>
        </w:rPr>
        <w:t>D </w:t>
      </w:r>
      <w:r>
        <w:rPr>
          <w:spacing w:val="-2"/>
        </w:rPr>
        <w:t>基因型为主，西部藏族居民中以</w:t>
      </w:r>
      <w:r>
        <w:rPr>
          <w:rFonts w:ascii="Times New Roman" w:hAnsi="Times New Roman" w:eastAsia="Times New Roman"/>
        </w:rPr>
        <w:t>C/D </w:t>
      </w:r>
      <w:r>
        <w:rPr>
          <w:spacing w:val="-5"/>
        </w:rPr>
        <w:t>重组基因型为主；</w:t>
      </w:r>
      <w:r>
        <w:rPr>
          <w:rFonts w:ascii="Times New Roman" w:hAnsi="Times New Roman" w:eastAsia="Times New Roman"/>
          <w:spacing w:val="-3"/>
        </w:rPr>
        <w:t>A </w:t>
      </w:r>
      <w:r>
        <w:rPr>
          <w:spacing w:val="17"/>
        </w:rPr>
        <w:t>型和</w:t>
      </w:r>
      <w:r>
        <w:rPr>
          <w:rFonts w:ascii="Times New Roman" w:hAnsi="Times New Roman" w:eastAsia="Times New Roman"/>
        </w:rPr>
        <w:t>B1 </w:t>
      </w:r>
      <w:r>
        <w:rPr>
          <w:spacing w:val="-4"/>
        </w:rPr>
        <w:t>亚型罕见。</w:t>
      </w:r>
    </w:p>
    <w:p>
      <w:pPr>
        <w:pStyle w:val="BodyText"/>
        <w:spacing w:line="189" w:lineRule="auto" w:before="1"/>
        <w:ind w:right="107" w:firstLine="352"/>
      </w:pPr>
      <w:r>
        <w:rPr>
          <w:spacing w:val="-5"/>
        </w:rPr>
        <w:t>乙型肝炎病毒基因型和疾病进展及干扰素</w:t>
      </w:r>
      <w:r>
        <w:rPr>
          <w:rFonts w:ascii="Times New Roman" w:hAnsi="Times New Roman" w:eastAsia="Times New Roman"/>
          <w:spacing w:val="-4"/>
        </w:rPr>
        <w:t>α</w:t>
      </w:r>
      <w:r>
        <w:rPr>
          <w:spacing w:val="1"/>
        </w:rPr>
        <w:t>治疗效果有关。与</w:t>
      </w:r>
      <w:r>
        <w:rPr>
          <w:rFonts w:ascii="Times New Roman" w:hAnsi="Times New Roman" w:eastAsia="Times New Roman"/>
        </w:rPr>
        <w:t>C </w:t>
      </w:r>
      <w:r>
        <w:rPr>
          <w:spacing w:val="-5"/>
        </w:rPr>
        <w:t>基因型感染者相比，</w:t>
      </w:r>
      <w:r>
        <w:rPr>
          <w:rFonts w:ascii="Times New Roman" w:hAnsi="Times New Roman" w:eastAsia="Times New Roman"/>
        </w:rPr>
        <w:t>B </w:t>
      </w:r>
      <w:r>
        <w:rPr>
          <w:spacing w:val="-1"/>
        </w:rPr>
        <w:t>基因型感染者较早出现</w:t>
      </w:r>
      <w:r>
        <w:rPr>
          <w:rFonts w:ascii="Times New Roman" w:hAnsi="Times New Roman" w:eastAsia="Times New Roman"/>
          <w:spacing w:val="-3"/>
        </w:rPr>
        <w:t>HBeAg </w:t>
      </w:r>
      <w:r>
        <w:rPr>
          <w:spacing w:val="-3"/>
        </w:rPr>
        <w:t>血清学转</w:t>
      </w:r>
      <w:r>
        <w:rPr>
          <w:spacing w:val="-13"/>
        </w:rPr>
        <w:t>换，较少进展为慢性肝炎、肝硬化和原发性肝细胞癌，并且 </w:t>
      </w:r>
      <w:r>
        <w:rPr>
          <w:rFonts w:ascii="Times New Roman" w:hAnsi="Times New Roman" w:eastAsia="Times New Roman"/>
          <w:spacing w:val="-3"/>
        </w:rPr>
        <w:t>HBeAg </w:t>
      </w:r>
      <w:r>
        <w:rPr>
          <w:spacing w:val="-5"/>
        </w:rPr>
        <w:t>阳性患者对干扰素</w:t>
      </w:r>
      <w:r>
        <w:rPr>
          <w:rFonts w:ascii="Times New Roman" w:hAnsi="Times New Roman" w:eastAsia="Times New Roman"/>
        </w:rPr>
        <w:t>α</w:t>
      </w:r>
      <w:r>
        <w:rPr/>
        <w:t>治疗的应答率高于</w:t>
      </w:r>
      <w:r>
        <w:rPr>
          <w:rFonts w:ascii="Times New Roman" w:hAnsi="Times New Roman" w:eastAsia="Times New Roman"/>
        </w:rPr>
        <w:t>C </w:t>
      </w:r>
      <w:r>
        <w:rPr>
          <w:spacing w:val="-8"/>
        </w:rPr>
        <w:t>基因型。另有研究表明， </w:t>
      </w:r>
      <w:r>
        <w:rPr>
          <w:spacing w:val="17"/>
        </w:rPr>
        <w:t>基因</w:t>
      </w:r>
      <w:r>
        <w:rPr>
          <w:rFonts w:ascii="Times New Roman" w:hAnsi="Times New Roman" w:eastAsia="Times New Roman"/>
        </w:rPr>
        <w:t>D </w:t>
      </w:r>
      <w:r>
        <w:rPr>
          <w:spacing w:val="-9"/>
        </w:rPr>
        <w:t>型乙型肝炎病毒感染者更易发生肝衰竭 ，且更易引起慢性乙型肝炎病情的复发。其它基因型与疾病谱的关系目前还未有特殊</w:t>
      </w:r>
      <w:r>
        <w:rPr>
          <w:spacing w:val="-3"/>
        </w:rPr>
        <w:t>发现。</w:t>
      </w:r>
    </w:p>
    <w:p>
      <w:pPr>
        <w:pStyle w:val="BodyText"/>
        <w:spacing w:line="189" w:lineRule="auto"/>
        <w:ind w:right="201" w:firstLine="352"/>
      </w:pPr>
      <w:r>
        <w:rPr>
          <w:spacing w:val="-5"/>
        </w:rPr>
        <w:t>迄今，乙型肝炎病毒基因分型的主要实验诊断技术是基于核酸检测的分子生物方法，主要有全基因测序分析、线性探针反向杂</w:t>
      </w:r>
      <w:r>
        <w:rPr>
          <w:spacing w:val="-4"/>
        </w:rPr>
        <w:t>交、限制性片段长度多态性分析、基因芯片、反向斑点杂交以及</w:t>
      </w:r>
      <w:r>
        <w:rPr>
          <w:rFonts w:ascii="Times New Roman" w:eastAsia="Times New Roman"/>
        </w:rPr>
        <w:t>PCR </w:t>
      </w:r>
      <w:r>
        <w:rPr>
          <w:spacing w:val="-3"/>
        </w:rPr>
        <w:t>法等。</w:t>
      </w:r>
    </w:p>
    <w:p>
      <w:pPr>
        <w:pStyle w:val="Heading1"/>
        <w:spacing w:line="168" w:lineRule="exact"/>
      </w:pPr>
      <w:r>
        <w:rPr/>
        <w:t>【检验原理】</w:t>
      </w:r>
    </w:p>
    <w:p>
      <w:pPr>
        <w:pStyle w:val="BodyText"/>
        <w:spacing w:line="189" w:lineRule="auto" w:before="11"/>
        <w:ind w:right="198" w:firstLine="352"/>
        <w:jc w:val="both"/>
      </w:pPr>
      <w:r>
        <w:rPr>
          <w:spacing w:val="-6"/>
        </w:rPr>
        <w:t>本试剂盒采用核酸释放剂快速裂解、释放血清样本中的乙型肝炎病毒 </w:t>
      </w:r>
      <w:r>
        <w:rPr>
          <w:rFonts w:ascii="Times New Roman" w:eastAsia="Times New Roman"/>
          <w:spacing w:val="-3"/>
        </w:rPr>
        <w:t>DNA</w:t>
      </w:r>
      <w:r>
        <w:rPr>
          <w:spacing w:val="-5"/>
        </w:rPr>
        <w:t>，分别针对乙型肝炎病毒 </w:t>
      </w:r>
      <w:r>
        <w:rPr>
          <w:rFonts w:ascii="Times New Roman" w:eastAsia="Times New Roman"/>
        </w:rPr>
        <w:t>B</w:t>
      </w:r>
      <w:r>
        <w:rPr>
          <w:spacing w:val="-3"/>
        </w:rPr>
        <w:t>、</w:t>
      </w:r>
      <w:r>
        <w:rPr>
          <w:rFonts w:ascii="Times New Roman" w:eastAsia="Times New Roman"/>
        </w:rPr>
        <w:t>C</w:t>
      </w:r>
      <w:r>
        <w:rPr>
          <w:rFonts w:ascii="Times New Roman" w:eastAsia="Times New Roman"/>
          <w:spacing w:val="-2"/>
        </w:rPr>
        <w:t> </w:t>
      </w:r>
      <w:r>
        <w:rPr>
          <w:spacing w:val="40"/>
        </w:rPr>
        <w:t>和</w:t>
      </w:r>
      <w:r>
        <w:rPr>
          <w:rFonts w:ascii="Times New Roman" w:eastAsia="Times New Roman"/>
        </w:rPr>
        <w:t>D</w:t>
      </w:r>
      <w:r>
        <w:rPr>
          <w:rFonts w:ascii="Times New Roman" w:eastAsia="Times New Roman"/>
          <w:spacing w:val="-3"/>
        </w:rPr>
        <w:t> </w:t>
      </w:r>
      <w:r>
        <w:rPr>
          <w:spacing w:val="-4"/>
        </w:rPr>
        <w:t>型序列设计三</w:t>
      </w:r>
      <w:r>
        <w:rPr>
          <w:spacing w:val="-3"/>
        </w:rPr>
        <w:t>套特异性引物及荧光探针，配以</w:t>
      </w:r>
      <w:r>
        <w:rPr>
          <w:rFonts w:ascii="Times New Roman" w:eastAsia="Times New Roman"/>
        </w:rPr>
        <w:t>PCR</w:t>
      </w:r>
      <w:r>
        <w:rPr>
          <w:rFonts w:ascii="Times New Roman" w:eastAsia="Times New Roman"/>
          <w:spacing w:val="-9"/>
        </w:rPr>
        <w:t> </w:t>
      </w:r>
      <w:r>
        <w:rPr>
          <w:spacing w:val="-3"/>
        </w:rPr>
        <w:t>反应液，在荧光定量</w:t>
      </w:r>
      <w:r>
        <w:rPr>
          <w:rFonts w:ascii="Times New Roman" w:eastAsia="Times New Roman"/>
        </w:rPr>
        <w:t>PCR</w:t>
      </w:r>
      <w:r>
        <w:rPr>
          <w:rFonts w:ascii="Times New Roman" w:eastAsia="Times New Roman"/>
          <w:spacing w:val="-7"/>
        </w:rPr>
        <w:t> </w:t>
      </w:r>
      <w:r>
        <w:rPr>
          <w:spacing w:val="-3"/>
        </w:rPr>
        <w:t>仪上，应用实时荧光定量</w:t>
      </w:r>
      <w:r>
        <w:rPr>
          <w:rFonts w:ascii="Times New Roman" w:eastAsia="Times New Roman"/>
        </w:rPr>
        <w:t>PCR</w:t>
      </w:r>
      <w:r>
        <w:rPr>
          <w:rFonts w:ascii="Times New Roman" w:eastAsia="Times New Roman"/>
          <w:spacing w:val="-7"/>
        </w:rPr>
        <w:t> </w:t>
      </w:r>
      <w:r>
        <w:rPr>
          <w:spacing w:val="-9"/>
        </w:rPr>
        <w:t>检测技术，对乙型肝炎病毒 </w:t>
      </w:r>
      <w:r>
        <w:rPr>
          <w:rFonts w:ascii="Times New Roman" w:eastAsia="Times New Roman"/>
        </w:rPr>
        <w:t>B</w:t>
      </w:r>
      <w:r>
        <w:rPr>
          <w:spacing w:val="-17"/>
        </w:rPr>
        <w:t>、</w:t>
      </w:r>
      <w:r>
        <w:rPr>
          <w:rFonts w:ascii="Times New Roman" w:eastAsia="Times New Roman"/>
          <w:spacing w:val="-3"/>
        </w:rPr>
        <w:t>C</w:t>
      </w:r>
      <w:r>
        <w:rPr>
          <w:spacing w:val="-15"/>
        </w:rPr>
        <w:t>、</w:t>
      </w:r>
      <w:r>
        <w:rPr>
          <w:rFonts w:ascii="Times New Roman" w:eastAsia="Times New Roman"/>
        </w:rPr>
        <w:t>D </w:t>
      </w:r>
      <w:r>
        <w:rPr>
          <w:spacing w:val="-5"/>
        </w:rPr>
        <w:t>型进行分型检测。</w:t>
      </w:r>
    </w:p>
    <w:p>
      <w:pPr>
        <w:pStyle w:val="Heading1"/>
        <w:spacing w:line="169" w:lineRule="exact"/>
      </w:pPr>
      <w:r>
        <w:rPr>
          <w:spacing w:val="-5"/>
          <w:w w:val="95"/>
        </w:rPr>
        <w:t>【主要组成成分】</w:t>
      </w:r>
    </w:p>
    <w:p>
      <w:pPr>
        <w:pStyle w:val="BodyText"/>
        <w:spacing w:line="207" w:lineRule="exact"/>
        <w:ind w:left="464"/>
      </w:pPr>
      <w:r>
        <w:rPr/>
        <w:t>本试剂盒由以下组分组成：</w:t>
      </w:r>
    </w:p>
    <w:tbl>
      <w:tblPr>
        <w:tblW w:w="0" w:type="auto"/>
        <w:jc w:val="left"/>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3120"/>
        <w:gridCol w:w="1426"/>
        <w:gridCol w:w="4818"/>
      </w:tblGrid>
      <w:tr>
        <w:trPr>
          <w:trHeight w:val="194" w:hRule="atLeast"/>
        </w:trPr>
        <w:tc>
          <w:tcPr>
            <w:tcW w:w="711" w:type="dxa"/>
            <w:tcBorders>
              <w:left w:val="single" w:sz="6" w:space="0" w:color="000000"/>
              <w:bottom w:val="single" w:sz="6" w:space="0" w:color="000000"/>
              <w:right w:val="single" w:sz="6" w:space="0" w:color="000000"/>
            </w:tcBorders>
          </w:tcPr>
          <w:p>
            <w:pPr>
              <w:pStyle w:val="TableParagraph"/>
              <w:spacing w:line="175" w:lineRule="exact"/>
              <w:ind w:left="155" w:right="140"/>
              <w:rPr>
                <w:rFonts w:ascii="宋体" w:eastAsia="宋体" w:hint="eastAsia"/>
                <w:sz w:val="18"/>
              </w:rPr>
            </w:pPr>
            <w:r>
              <w:rPr>
                <w:rFonts w:ascii="宋体" w:eastAsia="宋体" w:hint="eastAsia"/>
                <w:sz w:val="18"/>
              </w:rPr>
              <w:t>序号</w:t>
            </w:r>
          </w:p>
        </w:tc>
        <w:tc>
          <w:tcPr>
            <w:tcW w:w="3120" w:type="dxa"/>
            <w:tcBorders>
              <w:left w:val="single" w:sz="6" w:space="0" w:color="000000"/>
              <w:bottom w:val="single" w:sz="6" w:space="0" w:color="000000"/>
              <w:right w:val="single" w:sz="6" w:space="0" w:color="000000"/>
            </w:tcBorders>
          </w:tcPr>
          <w:p>
            <w:pPr>
              <w:pStyle w:val="TableParagraph"/>
              <w:spacing w:line="175" w:lineRule="exact"/>
              <w:ind w:left="174" w:right="157"/>
              <w:rPr>
                <w:rFonts w:ascii="宋体" w:eastAsia="宋体" w:hint="eastAsia"/>
                <w:sz w:val="18"/>
              </w:rPr>
            </w:pPr>
            <w:r>
              <w:rPr>
                <w:rFonts w:ascii="宋体" w:eastAsia="宋体" w:hint="eastAsia"/>
                <w:sz w:val="18"/>
              </w:rPr>
              <w:t>试剂名称</w:t>
            </w:r>
          </w:p>
        </w:tc>
        <w:tc>
          <w:tcPr>
            <w:tcW w:w="1426" w:type="dxa"/>
            <w:tcBorders>
              <w:left w:val="single" w:sz="6" w:space="0" w:color="000000"/>
              <w:bottom w:val="single" w:sz="6" w:space="0" w:color="000000"/>
              <w:right w:val="single" w:sz="6" w:space="0" w:color="000000"/>
            </w:tcBorders>
          </w:tcPr>
          <w:p>
            <w:pPr>
              <w:pStyle w:val="TableParagraph"/>
              <w:spacing w:line="175" w:lineRule="exact"/>
              <w:ind w:left="163" w:right="144"/>
              <w:rPr>
                <w:rFonts w:ascii="宋体" w:eastAsia="宋体" w:hint="eastAsia"/>
                <w:sz w:val="18"/>
              </w:rPr>
            </w:pPr>
            <w:r>
              <w:rPr>
                <w:rFonts w:ascii="宋体" w:eastAsia="宋体" w:hint="eastAsia"/>
                <w:sz w:val="18"/>
              </w:rPr>
              <w:t>规格与装量</w:t>
            </w:r>
          </w:p>
        </w:tc>
        <w:tc>
          <w:tcPr>
            <w:tcW w:w="4818" w:type="dxa"/>
            <w:tcBorders>
              <w:left w:val="single" w:sz="6" w:space="0" w:color="000000"/>
              <w:bottom w:val="single" w:sz="6" w:space="0" w:color="000000"/>
            </w:tcBorders>
          </w:tcPr>
          <w:p>
            <w:pPr>
              <w:pStyle w:val="TableParagraph"/>
              <w:spacing w:line="175" w:lineRule="exact"/>
              <w:ind w:left="15"/>
              <w:rPr>
                <w:rFonts w:ascii="宋体" w:eastAsia="宋体" w:hint="eastAsia"/>
                <w:sz w:val="18"/>
              </w:rPr>
            </w:pPr>
            <w:r>
              <w:rPr>
                <w:rFonts w:ascii="宋体" w:eastAsia="宋体" w:hint="eastAsia"/>
                <w:sz w:val="18"/>
              </w:rPr>
              <w:t>主要成份及浓度</w:t>
            </w:r>
          </w:p>
        </w:tc>
      </w:tr>
      <w:tr>
        <w:trPr>
          <w:trHeight w:val="363" w:hRule="atLeast"/>
        </w:trPr>
        <w:tc>
          <w:tcPr>
            <w:tcW w:w="711"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53"/>
              <w:ind w:left="14"/>
              <w:rPr>
                <w:sz w:val="18"/>
              </w:rPr>
            </w:pPr>
            <w:r>
              <w:rPr>
                <w:sz w:val="18"/>
              </w:rPr>
              <w:t>1</w:t>
            </w:r>
          </w:p>
        </w:tc>
        <w:tc>
          <w:tcPr>
            <w:tcW w:w="312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1"/>
              <w:ind w:left="176" w:right="157"/>
              <w:rPr>
                <w:rFonts w:ascii="宋体" w:eastAsia="宋体" w:hint="eastAsia"/>
                <w:sz w:val="18"/>
              </w:rPr>
            </w:pPr>
            <w:r>
              <w:rPr>
                <w:rFonts w:ascii="宋体" w:eastAsia="宋体" w:hint="eastAsia"/>
                <w:sz w:val="18"/>
              </w:rPr>
              <w:t>核酸释放剂</w:t>
            </w:r>
          </w:p>
        </w:tc>
        <w:tc>
          <w:tcPr>
            <w:tcW w:w="142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1"/>
              <w:ind w:left="163" w:right="144"/>
              <w:rPr>
                <w:rFonts w:ascii="宋体" w:hAnsi="宋体" w:eastAsia="宋体" w:hint="eastAsia"/>
                <w:sz w:val="18"/>
              </w:rPr>
            </w:pPr>
            <w:r>
              <w:rPr>
                <w:sz w:val="18"/>
              </w:rPr>
              <w:t>240μl /</w:t>
            </w:r>
            <w:r>
              <w:rPr>
                <w:rFonts w:ascii="宋体" w:hAnsi="宋体" w:eastAsia="宋体" w:hint="eastAsia"/>
                <w:sz w:val="18"/>
              </w:rPr>
              <w:t>管</w:t>
            </w:r>
            <w:r>
              <w:rPr>
                <w:sz w:val="18"/>
              </w:rPr>
              <w:t>×1</w:t>
            </w:r>
            <w:r>
              <w:rPr>
                <w:rFonts w:ascii="宋体" w:hAnsi="宋体" w:eastAsia="宋体" w:hint="eastAsia"/>
                <w:sz w:val="18"/>
              </w:rPr>
              <w:t>管</w:t>
            </w:r>
          </w:p>
        </w:tc>
        <w:tc>
          <w:tcPr>
            <w:tcW w:w="4818" w:type="dxa"/>
            <w:tcBorders>
              <w:top w:val="single" w:sz="6" w:space="0" w:color="000000"/>
              <w:left w:val="single" w:sz="6" w:space="0" w:color="000000"/>
              <w:bottom w:val="single" w:sz="6" w:space="0" w:color="000000"/>
            </w:tcBorders>
          </w:tcPr>
          <w:p>
            <w:pPr>
              <w:pStyle w:val="TableParagraph"/>
              <w:spacing w:line="157" w:lineRule="exact"/>
              <w:ind w:left="101"/>
              <w:rPr>
                <w:rFonts w:ascii="宋体" w:eastAsia="宋体" w:hint="eastAsia"/>
                <w:sz w:val="18"/>
              </w:rPr>
            </w:pPr>
            <w:r>
              <w:rPr>
                <w:rFonts w:ascii="宋体" w:eastAsia="宋体" w:hint="eastAsia"/>
                <w:spacing w:val="-26"/>
                <w:sz w:val="18"/>
              </w:rPr>
              <w:t>氯化钾</w:t>
            </w:r>
            <w:r>
              <w:rPr>
                <w:rFonts w:ascii="宋体" w:eastAsia="宋体" w:hint="eastAsia"/>
                <w:sz w:val="18"/>
              </w:rPr>
              <w:t>（</w:t>
            </w:r>
            <w:r>
              <w:rPr>
                <w:spacing w:val="1"/>
                <w:sz w:val="18"/>
              </w:rPr>
              <w:t>8</w:t>
            </w:r>
            <w:r>
              <w:rPr>
                <w:spacing w:val="-2"/>
                <w:sz w:val="18"/>
              </w:rPr>
              <w:t>0</w:t>
            </w:r>
            <w:r>
              <w:rPr>
                <w:spacing w:val="-4"/>
                <w:sz w:val="18"/>
              </w:rPr>
              <w:t>m</w:t>
            </w:r>
            <w:r>
              <w:rPr>
                <w:spacing w:val="3"/>
                <w:sz w:val="18"/>
              </w:rPr>
              <w:t>M</w:t>
            </w:r>
            <w:r>
              <w:rPr>
                <w:rFonts w:ascii="宋体" w:eastAsia="宋体" w:hint="eastAsia"/>
                <w:spacing w:val="-92"/>
                <w:sz w:val="18"/>
              </w:rPr>
              <w:t>）</w:t>
            </w:r>
            <w:r>
              <w:rPr>
                <w:rFonts w:ascii="宋体" w:eastAsia="宋体" w:hint="eastAsia"/>
                <w:spacing w:val="-21"/>
                <w:sz w:val="18"/>
              </w:rPr>
              <w:t>、十二烷基硫酸钠</w:t>
            </w:r>
            <w:r>
              <w:rPr>
                <w:rFonts w:ascii="宋体" w:eastAsia="宋体" w:hint="eastAsia"/>
                <w:sz w:val="18"/>
              </w:rPr>
              <w:t>（</w:t>
            </w:r>
            <w:r>
              <w:rPr>
                <w:spacing w:val="1"/>
                <w:sz w:val="18"/>
              </w:rPr>
              <w:t>3</w:t>
            </w:r>
            <w:r>
              <w:rPr>
                <w:spacing w:val="-4"/>
                <w:sz w:val="18"/>
              </w:rPr>
              <w:t>m</w:t>
            </w:r>
            <w:r>
              <w:rPr>
                <w:sz w:val="18"/>
              </w:rPr>
              <w:t>M</w:t>
            </w:r>
            <w:r>
              <w:rPr>
                <w:rFonts w:ascii="宋体" w:eastAsia="宋体" w:hint="eastAsia"/>
                <w:spacing w:val="-89"/>
                <w:sz w:val="18"/>
              </w:rPr>
              <w:t>）</w:t>
            </w:r>
            <w:r>
              <w:rPr>
                <w:rFonts w:ascii="宋体" w:eastAsia="宋体" w:hint="eastAsia"/>
                <w:spacing w:val="-41"/>
                <w:sz w:val="18"/>
              </w:rPr>
              <w:t>、莎梵婷</w:t>
            </w:r>
            <w:r>
              <w:rPr>
                <w:rFonts w:ascii="宋体" w:eastAsia="宋体" w:hint="eastAsia"/>
                <w:sz w:val="18"/>
              </w:rPr>
              <w:t>（</w:t>
            </w:r>
            <w:r>
              <w:rPr>
                <w:spacing w:val="1"/>
                <w:sz w:val="18"/>
              </w:rPr>
              <w:t>0</w:t>
            </w:r>
            <w:r>
              <w:rPr>
                <w:sz w:val="18"/>
              </w:rPr>
              <w:t>.</w:t>
            </w:r>
            <w:r>
              <w:rPr>
                <w:spacing w:val="-2"/>
                <w:sz w:val="18"/>
              </w:rPr>
              <w:t>1</w:t>
            </w:r>
            <w:r>
              <w:rPr>
                <w:spacing w:val="-4"/>
                <w:sz w:val="18"/>
              </w:rPr>
              <w:t>m</w:t>
            </w:r>
            <w:r>
              <w:rPr>
                <w:spacing w:val="3"/>
                <w:sz w:val="18"/>
              </w:rPr>
              <w:t>M</w:t>
            </w:r>
            <w:r>
              <w:rPr>
                <w:rFonts w:ascii="宋体" w:eastAsia="宋体" w:hint="eastAsia"/>
                <w:spacing w:val="-92"/>
                <w:sz w:val="18"/>
              </w:rPr>
              <w:t>）</w:t>
            </w:r>
            <w:r>
              <w:rPr>
                <w:rFonts w:ascii="宋体" w:eastAsia="宋体" w:hint="eastAsia"/>
                <w:sz w:val="18"/>
              </w:rPr>
              <w:t>、</w:t>
            </w:r>
          </w:p>
          <w:p>
            <w:pPr>
              <w:pStyle w:val="TableParagraph"/>
              <w:spacing w:line="187" w:lineRule="exact"/>
              <w:ind w:left="12"/>
              <w:rPr>
                <w:rFonts w:ascii="宋体" w:eastAsia="宋体" w:hint="eastAsia"/>
                <w:sz w:val="18"/>
              </w:rPr>
            </w:pPr>
            <w:r>
              <w:rPr>
                <w:rFonts w:ascii="宋体" w:eastAsia="宋体" w:hint="eastAsia"/>
                <w:sz w:val="18"/>
              </w:rPr>
              <w:t>无水乙醇（</w:t>
            </w:r>
            <w:r>
              <w:rPr>
                <w:sz w:val="18"/>
              </w:rPr>
              <w:t>0.5%</w:t>
            </w:r>
            <w:r>
              <w:rPr>
                <w:rFonts w:ascii="宋体" w:eastAsia="宋体" w:hint="eastAsia"/>
                <w:sz w:val="18"/>
              </w:rPr>
              <w:t>）</w:t>
            </w:r>
          </w:p>
        </w:tc>
      </w:tr>
      <w:tr>
        <w:trPr>
          <w:trHeight w:val="364" w:hRule="atLeast"/>
        </w:trPr>
        <w:tc>
          <w:tcPr>
            <w:tcW w:w="711"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54"/>
              <w:ind w:left="14"/>
              <w:rPr>
                <w:sz w:val="18"/>
              </w:rPr>
            </w:pPr>
            <w:r>
              <w:rPr>
                <w:sz w:val="18"/>
              </w:rPr>
              <w:t>2</w:t>
            </w:r>
          </w:p>
        </w:tc>
        <w:tc>
          <w:tcPr>
            <w:tcW w:w="312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2"/>
              <w:ind w:left="176" w:right="155"/>
              <w:rPr>
                <w:rFonts w:ascii="宋体" w:eastAsia="宋体" w:hint="eastAsia"/>
                <w:sz w:val="18"/>
              </w:rPr>
            </w:pPr>
            <w:r>
              <w:rPr>
                <w:rFonts w:ascii="宋体" w:eastAsia="宋体" w:hint="eastAsia"/>
                <w:sz w:val="18"/>
              </w:rPr>
              <w:t>乙型肝炎病毒</w:t>
            </w:r>
            <w:r>
              <w:rPr>
                <w:sz w:val="18"/>
              </w:rPr>
              <w:t>-B/D</w:t>
            </w:r>
            <w:r>
              <w:rPr>
                <w:rFonts w:ascii="宋体" w:eastAsia="宋体" w:hint="eastAsia"/>
                <w:sz w:val="18"/>
              </w:rPr>
              <w:t>型</w:t>
            </w:r>
            <w:r>
              <w:rPr>
                <w:sz w:val="18"/>
              </w:rPr>
              <w:t>PCR</w:t>
            </w:r>
            <w:r>
              <w:rPr>
                <w:rFonts w:ascii="宋体" w:eastAsia="宋体" w:hint="eastAsia"/>
                <w:sz w:val="18"/>
              </w:rPr>
              <w:t>反应液</w:t>
            </w:r>
          </w:p>
        </w:tc>
        <w:tc>
          <w:tcPr>
            <w:tcW w:w="142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2"/>
              <w:ind w:left="163" w:right="144"/>
              <w:rPr>
                <w:rFonts w:ascii="宋体" w:hAnsi="宋体" w:eastAsia="宋体" w:hint="eastAsia"/>
                <w:sz w:val="18"/>
              </w:rPr>
            </w:pPr>
            <w:r>
              <w:rPr>
                <w:sz w:val="18"/>
              </w:rPr>
              <w:t>912μl/</w:t>
            </w:r>
            <w:r>
              <w:rPr>
                <w:rFonts w:ascii="宋体" w:hAnsi="宋体" w:eastAsia="宋体" w:hint="eastAsia"/>
                <w:sz w:val="18"/>
              </w:rPr>
              <w:t>管</w:t>
            </w:r>
            <w:r>
              <w:rPr>
                <w:sz w:val="18"/>
              </w:rPr>
              <w:t>×1</w:t>
            </w:r>
            <w:r>
              <w:rPr>
                <w:rFonts w:ascii="宋体" w:hAnsi="宋体" w:eastAsia="宋体" w:hint="eastAsia"/>
                <w:sz w:val="18"/>
              </w:rPr>
              <w:t>管</w:t>
            </w:r>
          </w:p>
        </w:tc>
        <w:tc>
          <w:tcPr>
            <w:tcW w:w="4818" w:type="dxa"/>
            <w:tcBorders>
              <w:top w:val="single" w:sz="6" w:space="0" w:color="000000"/>
              <w:left w:val="single" w:sz="6" w:space="0" w:color="000000"/>
              <w:bottom w:val="single" w:sz="6" w:space="0" w:color="000000"/>
            </w:tcBorders>
          </w:tcPr>
          <w:p>
            <w:pPr>
              <w:pStyle w:val="TableParagraph"/>
              <w:spacing w:line="157" w:lineRule="exact"/>
              <w:ind w:left="27"/>
              <w:rPr>
                <w:sz w:val="18"/>
              </w:rPr>
            </w:pPr>
            <w:r>
              <w:rPr>
                <w:rFonts w:ascii="宋体" w:eastAsia="宋体" w:hint="eastAsia"/>
                <w:spacing w:val="-39"/>
                <w:sz w:val="18"/>
              </w:rPr>
              <w:t>引物</w:t>
            </w:r>
            <w:r>
              <w:rPr>
                <w:rFonts w:ascii="宋体" w:eastAsia="宋体" w:hint="eastAsia"/>
                <w:spacing w:val="-8"/>
                <w:sz w:val="18"/>
              </w:rPr>
              <w:t>（</w:t>
            </w:r>
            <w:r>
              <w:rPr>
                <w:spacing w:val="-2"/>
                <w:sz w:val="18"/>
              </w:rPr>
              <w:t>1.05</w:t>
            </w:r>
            <w:r>
              <w:rPr>
                <w:spacing w:val="-6"/>
                <w:sz w:val="18"/>
              </w:rPr>
              <w:t>%</w:t>
            </w:r>
            <w:r>
              <w:rPr>
                <w:rFonts w:ascii="宋体" w:eastAsia="宋体" w:hint="eastAsia"/>
                <w:spacing w:val="-92"/>
                <w:sz w:val="18"/>
              </w:rPr>
              <w:t>）</w:t>
            </w:r>
            <w:r>
              <w:rPr>
                <w:rFonts w:ascii="宋体" w:eastAsia="宋体" w:hint="eastAsia"/>
                <w:spacing w:val="-51"/>
                <w:sz w:val="18"/>
              </w:rPr>
              <w:t>、探针</w:t>
            </w:r>
            <w:r>
              <w:rPr>
                <w:rFonts w:ascii="宋体" w:eastAsia="宋体" w:hint="eastAsia"/>
                <w:spacing w:val="-8"/>
                <w:sz w:val="18"/>
              </w:rPr>
              <w:t>（</w:t>
            </w:r>
            <w:r>
              <w:rPr>
                <w:spacing w:val="-2"/>
                <w:sz w:val="18"/>
              </w:rPr>
              <w:t>1.05</w:t>
            </w:r>
            <w:r>
              <w:rPr>
                <w:spacing w:val="-6"/>
                <w:sz w:val="18"/>
              </w:rPr>
              <w:t>%</w:t>
            </w:r>
            <w:r>
              <w:rPr>
                <w:rFonts w:ascii="宋体" w:eastAsia="宋体" w:hint="eastAsia"/>
                <w:spacing w:val="-92"/>
                <w:sz w:val="18"/>
              </w:rPr>
              <w:t>）</w:t>
            </w:r>
            <w:r>
              <w:rPr>
                <w:rFonts w:ascii="宋体" w:eastAsia="宋体" w:hint="eastAsia"/>
                <w:spacing w:val="-75"/>
                <w:sz w:val="18"/>
              </w:rPr>
              <w:t>、</w:t>
            </w:r>
            <w:r>
              <w:rPr>
                <w:spacing w:val="-2"/>
                <w:sz w:val="18"/>
              </w:rPr>
              <w:t>d</w:t>
            </w:r>
            <w:r>
              <w:rPr>
                <w:spacing w:val="-3"/>
                <w:sz w:val="18"/>
              </w:rPr>
              <w:t>N</w:t>
            </w:r>
            <w:r>
              <w:rPr>
                <w:spacing w:val="-2"/>
                <w:sz w:val="18"/>
              </w:rPr>
              <w:t>T</w:t>
            </w:r>
            <w:r>
              <w:rPr>
                <w:spacing w:val="-5"/>
                <w:sz w:val="18"/>
              </w:rPr>
              <w:t>P</w:t>
            </w:r>
            <w:r>
              <w:rPr>
                <w:spacing w:val="-71"/>
                <w:sz w:val="18"/>
              </w:rPr>
              <w:t>s</w:t>
            </w:r>
            <w:r>
              <w:rPr>
                <w:rFonts w:ascii="宋体" w:eastAsia="宋体" w:hint="eastAsia"/>
                <w:spacing w:val="-8"/>
                <w:sz w:val="18"/>
              </w:rPr>
              <w:t>（</w:t>
            </w:r>
            <w:r>
              <w:rPr>
                <w:spacing w:val="-2"/>
                <w:sz w:val="18"/>
              </w:rPr>
              <w:t>5.26</w:t>
            </w:r>
            <w:r>
              <w:rPr>
                <w:spacing w:val="-4"/>
                <w:sz w:val="18"/>
              </w:rPr>
              <w:t>%</w:t>
            </w:r>
            <w:r>
              <w:rPr>
                <w:rFonts w:ascii="宋体" w:eastAsia="宋体" w:hint="eastAsia"/>
                <w:spacing w:val="-94"/>
                <w:sz w:val="18"/>
              </w:rPr>
              <w:t>）</w:t>
            </w:r>
            <w:r>
              <w:rPr>
                <w:rFonts w:ascii="宋体" w:eastAsia="宋体" w:hint="eastAsia"/>
                <w:spacing w:val="-75"/>
                <w:sz w:val="18"/>
              </w:rPr>
              <w:t>、</w:t>
            </w:r>
            <w:r>
              <w:rPr>
                <w:spacing w:val="-2"/>
                <w:sz w:val="18"/>
              </w:rPr>
              <w:t>1</w:t>
            </w:r>
            <w:r>
              <w:rPr>
                <w:sz w:val="18"/>
              </w:rPr>
              <w:t>0</w:t>
            </w:r>
            <w:r>
              <w:rPr>
                <w:spacing w:val="-6"/>
                <w:sz w:val="18"/>
              </w:rPr>
              <w:t> </w:t>
            </w:r>
            <w:r>
              <w:rPr>
                <w:sz w:val="18"/>
              </w:rPr>
              <w:t>x</w:t>
            </w:r>
            <w:r>
              <w:rPr>
                <w:spacing w:val="-3"/>
                <w:sz w:val="18"/>
              </w:rPr>
              <w:t> </w:t>
            </w:r>
            <w:r>
              <w:rPr>
                <w:sz w:val="18"/>
              </w:rPr>
              <w:t>P</w:t>
            </w:r>
            <w:r>
              <w:rPr>
                <w:spacing w:val="-3"/>
                <w:sz w:val="18"/>
              </w:rPr>
              <w:t>C</w:t>
            </w:r>
            <w:r>
              <w:rPr>
                <w:sz w:val="18"/>
              </w:rPr>
              <w:t>R</w:t>
            </w:r>
            <w:r>
              <w:rPr>
                <w:spacing w:val="-7"/>
                <w:sz w:val="18"/>
              </w:rPr>
              <w:t> </w:t>
            </w:r>
            <w:r>
              <w:rPr>
                <w:spacing w:val="-2"/>
                <w:sz w:val="18"/>
              </w:rPr>
              <w:t>bu</w:t>
            </w:r>
            <w:r>
              <w:rPr>
                <w:spacing w:val="-5"/>
                <w:sz w:val="18"/>
              </w:rPr>
              <w:t>f</w:t>
            </w:r>
            <w:r>
              <w:rPr>
                <w:spacing w:val="-3"/>
                <w:sz w:val="18"/>
              </w:rPr>
              <w:t>f</w:t>
            </w:r>
            <w:r>
              <w:rPr>
                <w:spacing w:val="-4"/>
                <w:sz w:val="18"/>
              </w:rPr>
              <w:t>e</w:t>
            </w:r>
            <w:r>
              <w:rPr>
                <w:sz w:val="18"/>
              </w:rPr>
              <w:t>r</w:t>
            </w:r>
          </w:p>
          <w:p>
            <w:pPr>
              <w:pStyle w:val="TableParagraph"/>
              <w:spacing w:line="187" w:lineRule="exact"/>
              <w:ind w:left="19"/>
              <w:rPr>
                <w:rFonts w:ascii="宋体" w:eastAsia="宋体" w:hint="eastAsia"/>
                <w:sz w:val="18"/>
              </w:rPr>
            </w:pPr>
            <w:r>
              <w:rPr>
                <w:rFonts w:ascii="宋体" w:eastAsia="宋体" w:hint="eastAsia"/>
                <w:spacing w:val="-5"/>
                <w:sz w:val="18"/>
              </w:rPr>
              <w:t>（</w:t>
            </w:r>
            <w:r>
              <w:rPr>
                <w:spacing w:val="-2"/>
                <w:sz w:val="18"/>
              </w:rPr>
              <w:t>13.16</w:t>
            </w:r>
            <w:r>
              <w:rPr>
                <w:spacing w:val="-6"/>
                <w:sz w:val="18"/>
              </w:rPr>
              <w:t>%</w:t>
            </w:r>
            <w:r>
              <w:rPr>
                <w:rFonts w:ascii="宋体" w:eastAsia="宋体" w:hint="eastAsia"/>
                <w:spacing w:val="-94"/>
                <w:sz w:val="18"/>
              </w:rPr>
              <w:t>）</w:t>
            </w:r>
            <w:r>
              <w:rPr>
                <w:rFonts w:ascii="宋体" w:eastAsia="宋体" w:hint="eastAsia"/>
                <w:spacing w:val="-3"/>
                <w:sz w:val="18"/>
              </w:rPr>
              <w:t>、</w:t>
            </w:r>
            <w:r>
              <w:rPr>
                <w:spacing w:val="-3"/>
                <w:sz w:val="18"/>
              </w:rPr>
              <w:t>R</w:t>
            </w:r>
            <w:r>
              <w:rPr>
                <w:spacing w:val="-1"/>
                <w:sz w:val="18"/>
              </w:rPr>
              <w:t>O</w:t>
            </w:r>
            <w:r>
              <w:rPr>
                <w:spacing w:val="-3"/>
                <w:sz w:val="18"/>
              </w:rPr>
              <w:t>X</w:t>
            </w:r>
            <w:r>
              <w:rPr>
                <w:rFonts w:ascii="宋体" w:eastAsia="宋体" w:hint="eastAsia"/>
                <w:spacing w:val="-4"/>
                <w:sz w:val="18"/>
              </w:rPr>
              <w:t>溶液</w:t>
            </w:r>
            <w:r>
              <w:rPr>
                <w:rFonts w:ascii="宋体" w:eastAsia="宋体" w:hint="eastAsia"/>
                <w:spacing w:val="-5"/>
                <w:sz w:val="18"/>
              </w:rPr>
              <w:t>（</w:t>
            </w:r>
            <w:r>
              <w:rPr>
                <w:spacing w:val="-2"/>
                <w:sz w:val="18"/>
              </w:rPr>
              <w:t>0.08</w:t>
            </w:r>
            <w:r>
              <w:rPr>
                <w:spacing w:val="-6"/>
                <w:sz w:val="18"/>
              </w:rPr>
              <w:t>%</w:t>
            </w:r>
            <w:r>
              <w:rPr>
                <w:rFonts w:ascii="宋体" w:eastAsia="宋体" w:hint="eastAsia"/>
                <w:spacing w:val="-92"/>
                <w:sz w:val="18"/>
              </w:rPr>
              <w:t>）</w:t>
            </w:r>
            <w:r>
              <w:rPr>
                <w:rFonts w:ascii="宋体" w:eastAsia="宋体" w:hint="eastAsia"/>
                <w:spacing w:val="-5"/>
                <w:sz w:val="18"/>
              </w:rPr>
              <w:t>、灭菌纯化水（</w:t>
            </w:r>
            <w:r>
              <w:rPr>
                <w:spacing w:val="-2"/>
                <w:sz w:val="18"/>
              </w:rPr>
              <w:t>79.39</w:t>
            </w:r>
            <w:r>
              <w:rPr>
                <w:spacing w:val="-6"/>
                <w:sz w:val="18"/>
              </w:rPr>
              <w:t>%</w:t>
            </w:r>
            <w:r>
              <w:rPr>
                <w:rFonts w:ascii="宋体" w:eastAsia="宋体" w:hint="eastAsia"/>
                <w:sz w:val="18"/>
              </w:rPr>
              <w:t>）</w:t>
            </w:r>
          </w:p>
        </w:tc>
      </w:tr>
      <w:tr>
        <w:trPr>
          <w:trHeight w:val="363" w:hRule="atLeast"/>
        </w:trPr>
        <w:tc>
          <w:tcPr>
            <w:tcW w:w="711"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54"/>
              <w:ind w:left="14"/>
              <w:rPr>
                <w:sz w:val="18"/>
              </w:rPr>
            </w:pPr>
            <w:r>
              <w:rPr>
                <w:sz w:val="18"/>
              </w:rPr>
              <w:t>3</w:t>
            </w:r>
          </w:p>
        </w:tc>
        <w:tc>
          <w:tcPr>
            <w:tcW w:w="312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2"/>
              <w:ind w:left="176" w:right="157"/>
              <w:rPr>
                <w:rFonts w:ascii="宋体" w:eastAsia="宋体" w:hint="eastAsia"/>
                <w:sz w:val="18"/>
              </w:rPr>
            </w:pPr>
            <w:r>
              <w:rPr>
                <w:rFonts w:ascii="宋体" w:eastAsia="宋体" w:hint="eastAsia"/>
                <w:sz w:val="18"/>
              </w:rPr>
              <w:t>乙型肝炎病毒</w:t>
            </w:r>
            <w:r>
              <w:rPr>
                <w:sz w:val="18"/>
              </w:rPr>
              <w:t>-C</w:t>
            </w:r>
            <w:r>
              <w:rPr>
                <w:rFonts w:ascii="宋体" w:eastAsia="宋体" w:hint="eastAsia"/>
                <w:sz w:val="18"/>
              </w:rPr>
              <w:t>型</w:t>
            </w:r>
            <w:r>
              <w:rPr>
                <w:sz w:val="18"/>
              </w:rPr>
              <w:t>/</w:t>
            </w:r>
            <w:r>
              <w:rPr>
                <w:rFonts w:ascii="宋体" w:eastAsia="宋体" w:hint="eastAsia"/>
                <w:sz w:val="18"/>
              </w:rPr>
              <w:t>内标</w:t>
            </w:r>
            <w:r>
              <w:rPr>
                <w:sz w:val="18"/>
              </w:rPr>
              <w:t>PCR</w:t>
            </w:r>
            <w:r>
              <w:rPr>
                <w:rFonts w:ascii="宋体" w:eastAsia="宋体" w:hint="eastAsia"/>
                <w:sz w:val="18"/>
              </w:rPr>
              <w:t>反应液</w:t>
            </w:r>
          </w:p>
        </w:tc>
        <w:tc>
          <w:tcPr>
            <w:tcW w:w="142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2"/>
              <w:ind w:left="163" w:right="144"/>
              <w:rPr>
                <w:rFonts w:ascii="宋体" w:hAnsi="宋体" w:eastAsia="宋体" w:hint="eastAsia"/>
                <w:sz w:val="18"/>
              </w:rPr>
            </w:pPr>
            <w:r>
              <w:rPr>
                <w:sz w:val="18"/>
              </w:rPr>
              <w:t>912μl/</w:t>
            </w:r>
            <w:r>
              <w:rPr>
                <w:rFonts w:ascii="宋体" w:hAnsi="宋体" w:eastAsia="宋体" w:hint="eastAsia"/>
                <w:sz w:val="18"/>
              </w:rPr>
              <w:t>管</w:t>
            </w:r>
            <w:r>
              <w:rPr>
                <w:sz w:val="18"/>
              </w:rPr>
              <w:t>×1</w:t>
            </w:r>
            <w:r>
              <w:rPr>
                <w:rFonts w:ascii="宋体" w:hAnsi="宋体" w:eastAsia="宋体" w:hint="eastAsia"/>
                <w:sz w:val="18"/>
              </w:rPr>
              <w:t>管</w:t>
            </w:r>
          </w:p>
        </w:tc>
        <w:tc>
          <w:tcPr>
            <w:tcW w:w="4818" w:type="dxa"/>
            <w:tcBorders>
              <w:top w:val="single" w:sz="6" w:space="0" w:color="000000"/>
              <w:left w:val="single" w:sz="6" w:space="0" w:color="000000"/>
              <w:bottom w:val="single" w:sz="6" w:space="0" w:color="000000"/>
            </w:tcBorders>
          </w:tcPr>
          <w:p>
            <w:pPr>
              <w:pStyle w:val="TableParagraph"/>
              <w:spacing w:line="157" w:lineRule="exact"/>
              <w:ind w:left="27"/>
              <w:rPr>
                <w:sz w:val="18"/>
              </w:rPr>
            </w:pPr>
            <w:r>
              <w:rPr>
                <w:rFonts w:ascii="宋体" w:eastAsia="宋体" w:hint="eastAsia"/>
                <w:spacing w:val="-39"/>
                <w:sz w:val="18"/>
              </w:rPr>
              <w:t>引物</w:t>
            </w:r>
            <w:r>
              <w:rPr>
                <w:rFonts w:ascii="宋体" w:eastAsia="宋体" w:hint="eastAsia"/>
                <w:spacing w:val="-8"/>
                <w:sz w:val="18"/>
              </w:rPr>
              <w:t>（</w:t>
            </w:r>
            <w:r>
              <w:rPr>
                <w:spacing w:val="-2"/>
                <w:sz w:val="18"/>
              </w:rPr>
              <w:t>1.05</w:t>
            </w:r>
            <w:r>
              <w:rPr>
                <w:spacing w:val="-6"/>
                <w:sz w:val="18"/>
              </w:rPr>
              <w:t>%</w:t>
            </w:r>
            <w:r>
              <w:rPr>
                <w:rFonts w:ascii="宋体" w:eastAsia="宋体" w:hint="eastAsia"/>
                <w:spacing w:val="-92"/>
                <w:sz w:val="18"/>
              </w:rPr>
              <w:t>）</w:t>
            </w:r>
            <w:r>
              <w:rPr>
                <w:rFonts w:ascii="宋体" w:eastAsia="宋体" w:hint="eastAsia"/>
                <w:spacing w:val="-51"/>
                <w:sz w:val="18"/>
              </w:rPr>
              <w:t>、探针</w:t>
            </w:r>
            <w:r>
              <w:rPr>
                <w:rFonts w:ascii="宋体" w:eastAsia="宋体" w:hint="eastAsia"/>
                <w:spacing w:val="-8"/>
                <w:sz w:val="18"/>
              </w:rPr>
              <w:t>（</w:t>
            </w:r>
            <w:r>
              <w:rPr>
                <w:spacing w:val="-2"/>
                <w:sz w:val="18"/>
              </w:rPr>
              <w:t>0.58</w:t>
            </w:r>
            <w:r>
              <w:rPr>
                <w:spacing w:val="-6"/>
                <w:sz w:val="18"/>
              </w:rPr>
              <w:t>%</w:t>
            </w:r>
            <w:r>
              <w:rPr>
                <w:rFonts w:ascii="宋体" w:eastAsia="宋体" w:hint="eastAsia"/>
                <w:spacing w:val="-92"/>
                <w:sz w:val="18"/>
              </w:rPr>
              <w:t>）</w:t>
            </w:r>
            <w:r>
              <w:rPr>
                <w:rFonts w:ascii="宋体" w:eastAsia="宋体" w:hint="eastAsia"/>
                <w:spacing w:val="-75"/>
                <w:sz w:val="18"/>
              </w:rPr>
              <w:t>、</w:t>
            </w:r>
            <w:r>
              <w:rPr>
                <w:spacing w:val="-2"/>
                <w:sz w:val="18"/>
              </w:rPr>
              <w:t>d</w:t>
            </w:r>
            <w:r>
              <w:rPr>
                <w:spacing w:val="-3"/>
                <w:sz w:val="18"/>
              </w:rPr>
              <w:t>N</w:t>
            </w:r>
            <w:r>
              <w:rPr>
                <w:spacing w:val="-2"/>
                <w:sz w:val="18"/>
              </w:rPr>
              <w:t>T</w:t>
            </w:r>
            <w:r>
              <w:rPr>
                <w:spacing w:val="-5"/>
                <w:sz w:val="18"/>
              </w:rPr>
              <w:t>P</w:t>
            </w:r>
            <w:r>
              <w:rPr>
                <w:rFonts w:ascii="宋体" w:eastAsia="宋体" w:hint="eastAsia"/>
                <w:spacing w:val="-180"/>
                <w:sz w:val="18"/>
              </w:rPr>
              <w:t>（</w:t>
            </w:r>
            <w:r>
              <w:rPr>
                <w:sz w:val="18"/>
              </w:rPr>
              <w:t>s</w:t>
            </w:r>
            <w:r>
              <w:rPr>
                <w:spacing w:val="6"/>
                <w:sz w:val="18"/>
              </w:rPr>
              <w:t>  </w:t>
            </w:r>
            <w:r>
              <w:rPr>
                <w:spacing w:val="-2"/>
                <w:sz w:val="18"/>
              </w:rPr>
              <w:t>5.26</w:t>
            </w:r>
            <w:r>
              <w:rPr>
                <w:spacing w:val="-4"/>
                <w:sz w:val="18"/>
              </w:rPr>
              <w:t>%</w:t>
            </w:r>
            <w:r>
              <w:rPr>
                <w:rFonts w:ascii="宋体" w:eastAsia="宋体" w:hint="eastAsia"/>
                <w:spacing w:val="-94"/>
                <w:sz w:val="18"/>
              </w:rPr>
              <w:t>）</w:t>
            </w:r>
            <w:r>
              <w:rPr>
                <w:rFonts w:ascii="宋体" w:eastAsia="宋体" w:hint="eastAsia"/>
                <w:spacing w:val="-75"/>
                <w:sz w:val="18"/>
              </w:rPr>
              <w:t>、</w:t>
            </w:r>
            <w:r>
              <w:rPr>
                <w:spacing w:val="-2"/>
                <w:sz w:val="18"/>
              </w:rPr>
              <w:t>1</w:t>
            </w:r>
            <w:r>
              <w:rPr>
                <w:sz w:val="18"/>
              </w:rPr>
              <w:t>0</w:t>
            </w:r>
            <w:r>
              <w:rPr>
                <w:spacing w:val="-6"/>
                <w:sz w:val="18"/>
              </w:rPr>
              <w:t> </w:t>
            </w:r>
            <w:r>
              <w:rPr>
                <w:sz w:val="18"/>
              </w:rPr>
              <w:t>x</w:t>
            </w:r>
            <w:r>
              <w:rPr>
                <w:spacing w:val="-3"/>
                <w:sz w:val="18"/>
              </w:rPr>
              <w:t> </w:t>
            </w:r>
            <w:r>
              <w:rPr>
                <w:sz w:val="18"/>
              </w:rPr>
              <w:t>P</w:t>
            </w:r>
            <w:r>
              <w:rPr>
                <w:spacing w:val="-3"/>
                <w:sz w:val="18"/>
              </w:rPr>
              <w:t>C</w:t>
            </w:r>
            <w:r>
              <w:rPr>
                <w:sz w:val="18"/>
              </w:rPr>
              <w:t>R</w:t>
            </w:r>
            <w:r>
              <w:rPr>
                <w:spacing w:val="-7"/>
                <w:sz w:val="18"/>
              </w:rPr>
              <w:t> </w:t>
            </w:r>
            <w:r>
              <w:rPr>
                <w:spacing w:val="-2"/>
                <w:sz w:val="18"/>
              </w:rPr>
              <w:t>bu</w:t>
            </w:r>
            <w:r>
              <w:rPr>
                <w:spacing w:val="-5"/>
                <w:sz w:val="18"/>
              </w:rPr>
              <w:t>f</w:t>
            </w:r>
            <w:r>
              <w:rPr>
                <w:spacing w:val="-3"/>
                <w:sz w:val="18"/>
              </w:rPr>
              <w:t>f</w:t>
            </w:r>
            <w:r>
              <w:rPr>
                <w:spacing w:val="-4"/>
                <w:sz w:val="18"/>
              </w:rPr>
              <w:t>e</w:t>
            </w:r>
            <w:r>
              <w:rPr>
                <w:sz w:val="18"/>
              </w:rPr>
              <w:t>r</w:t>
            </w:r>
          </w:p>
          <w:p>
            <w:pPr>
              <w:pStyle w:val="TableParagraph"/>
              <w:spacing w:line="187" w:lineRule="exact"/>
              <w:ind w:left="19"/>
              <w:rPr>
                <w:rFonts w:ascii="宋体" w:eastAsia="宋体" w:hint="eastAsia"/>
                <w:sz w:val="18"/>
              </w:rPr>
            </w:pPr>
            <w:r>
              <w:rPr>
                <w:rFonts w:ascii="宋体" w:eastAsia="宋体" w:hint="eastAsia"/>
                <w:spacing w:val="-5"/>
                <w:sz w:val="18"/>
              </w:rPr>
              <w:t>（</w:t>
            </w:r>
            <w:r>
              <w:rPr>
                <w:spacing w:val="-2"/>
                <w:sz w:val="18"/>
              </w:rPr>
              <w:t>13.16</w:t>
            </w:r>
            <w:r>
              <w:rPr>
                <w:spacing w:val="-6"/>
                <w:sz w:val="18"/>
              </w:rPr>
              <w:t>%</w:t>
            </w:r>
            <w:r>
              <w:rPr>
                <w:rFonts w:ascii="宋体" w:eastAsia="宋体" w:hint="eastAsia"/>
                <w:spacing w:val="-94"/>
                <w:sz w:val="18"/>
              </w:rPr>
              <w:t>）</w:t>
            </w:r>
            <w:r>
              <w:rPr>
                <w:rFonts w:ascii="宋体" w:eastAsia="宋体" w:hint="eastAsia"/>
                <w:spacing w:val="-3"/>
                <w:sz w:val="18"/>
              </w:rPr>
              <w:t>、</w:t>
            </w:r>
            <w:r>
              <w:rPr>
                <w:spacing w:val="-3"/>
                <w:sz w:val="18"/>
              </w:rPr>
              <w:t>R</w:t>
            </w:r>
            <w:r>
              <w:rPr>
                <w:spacing w:val="-1"/>
                <w:sz w:val="18"/>
              </w:rPr>
              <w:t>O</w:t>
            </w:r>
            <w:r>
              <w:rPr>
                <w:spacing w:val="-3"/>
                <w:sz w:val="18"/>
              </w:rPr>
              <w:t>X</w:t>
            </w:r>
            <w:r>
              <w:rPr>
                <w:rFonts w:ascii="宋体" w:eastAsia="宋体" w:hint="eastAsia"/>
                <w:spacing w:val="-4"/>
                <w:sz w:val="18"/>
              </w:rPr>
              <w:t>溶液</w:t>
            </w:r>
            <w:r>
              <w:rPr>
                <w:rFonts w:ascii="宋体" w:eastAsia="宋体" w:hint="eastAsia"/>
                <w:spacing w:val="-5"/>
                <w:sz w:val="18"/>
              </w:rPr>
              <w:t>（</w:t>
            </w:r>
            <w:r>
              <w:rPr>
                <w:spacing w:val="-2"/>
                <w:sz w:val="18"/>
              </w:rPr>
              <w:t>0.08</w:t>
            </w:r>
            <w:r>
              <w:rPr>
                <w:spacing w:val="-6"/>
                <w:sz w:val="18"/>
              </w:rPr>
              <w:t>%</w:t>
            </w:r>
            <w:r>
              <w:rPr>
                <w:rFonts w:ascii="宋体" w:eastAsia="宋体" w:hint="eastAsia"/>
                <w:spacing w:val="-92"/>
                <w:sz w:val="18"/>
              </w:rPr>
              <w:t>）</w:t>
            </w:r>
            <w:r>
              <w:rPr>
                <w:rFonts w:ascii="宋体" w:eastAsia="宋体" w:hint="eastAsia"/>
                <w:spacing w:val="-5"/>
                <w:sz w:val="18"/>
              </w:rPr>
              <w:t>、灭菌纯化水（</w:t>
            </w:r>
            <w:r>
              <w:rPr>
                <w:spacing w:val="-2"/>
                <w:sz w:val="18"/>
              </w:rPr>
              <w:t>79.87</w:t>
            </w:r>
            <w:r>
              <w:rPr>
                <w:spacing w:val="-6"/>
                <w:sz w:val="18"/>
              </w:rPr>
              <w:t>%</w:t>
            </w:r>
            <w:r>
              <w:rPr>
                <w:rFonts w:ascii="宋体" w:eastAsia="宋体" w:hint="eastAsia"/>
                <w:sz w:val="18"/>
              </w:rPr>
              <w:t>）</w:t>
            </w:r>
          </w:p>
        </w:tc>
      </w:tr>
      <w:tr>
        <w:trPr>
          <w:trHeight w:val="182" w:hRule="atLeast"/>
        </w:trPr>
        <w:tc>
          <w:tcPr>
            <w:tcW w:w="711" w:type="dxa"/>
            <w:tcBorders>
              <w:top w:val="single" w:sz="6" w:space="0" w:color="000000"/>
              <w:left w:val="single" w:sz="6" w:space="0" w:color="000000"/>
              <w:bottom w:val="single" w:sz="6" w:space="0" w:color="000000"/>
              <w:right w:val="single" w:sz="6" w:space="0" w:color="000000"/>
            </w:tcBorders>
          </w:tcPr>
          <w:p>
            <w:pPr>
              <w:pStyle w:val="TableParagraph"/>
              <w:ind w:left="14"/>
              <w:rPr>
                <w:sz w:val="18"/>
              </w:rPr>
            </w:pPr>
            <w:r>
              <w:rPr>
                <w:sz w:val="18"/>
              </w:rPr>
              <w:t>4</w:t>
            </w:r>
          </w:p>
        </w:tc>
        <w:tc>
          <w:tcPr>
            <w:tcW w:w="3120" w:type="dxa"/>
            <w:tcBorders>
              <w:top w:val="single" w:sz="6" w:space="0" w:color="000000"/>
              <w:left w:val="single" w:sz="6" w:space="0" w:color="000000"/>
              <w:bottom w:val="single" w:sz="6" w:space="0" w:color="000000"/>
              <w:right w:val="single" w:sz="6" w:space="0" w:color="000000"/>
            </w:tcBorders>
          </w:tcPr>
          <w:p>
            <w:pPr>
              <w:pStyle w:val="TableParagraph"/>
              <w:ind w:left="174" w:right="157"/>
              <w:rPr>
                <w:rFonts w:ascii="宋体" w:eastAsia="宋体" w:hint="eastAsia"/>
                <w:sz w:val="18"/>
              </w:rPr>
            </w:pPr>
            <w:r>
              <w:rPr>
                <w:rFonts w:ascii="宋体" w:eastAsia="宋体" w:hint="eastAsia"/>
                <w:sz w:val="18"/>
              </w:rPr>
              <w:t>乙型肝炎病毒分型</w:t>
            </w:r>
            <w:r>
              <w:rPr>
                <w:sz w:val="18"/>
              </w:rPr>
              <w:t>-</w:t>
            </w:r>
            <w:r>
              <w:rPr>
                <w:rFonts w:ascii="宋体" w:eastAsia="宋体" w:hint="eastAsia"/>
                <w:sz w:val="18"/>
              </w:rPr>
              <w:t>酶混合液</w:t>
            </w:r>
          </w:p>
        </w:tc>
        <w:tc>
          <w:tcPr>
            <w:tcW w:w="1426" w:type="dxa"/>
            <w:tcBorders>
              <w:top w:val="single" w:sz="6" w:space="0" w:color="000000"/>
              <w:left w:val="single" w:sz="6" w:space="0" w:color="000000"/>
              <w:bottom w:val="single" w:sz="6" w:space="0" w:color="000000"/>
              <w:right w:val="single" w:sz="6" w:space="0" w:color="000000"/>
            </w:tcBorders>
          </w:tcPr>
          <w:p>
            <w:pPr>
              <w:pStyle w:val="TableParagraph"/>
              <w:ind w:left="163" w:right="144"/>
              <w:rPr>
                <w:rFonts w:ascii="宋体" w:hAnsi="宋体" w:eastAsia="宋体" w:hint="eastAsia"/>
                <w:sz w:val="18"/>
              </w:rPr>
            </w:pPr>
            <w:r>
              <w:rPr>
                <w:sz w:val="18"/>
              </w:rPr>
              <w:t>144μl /</w:t>
            </w:r>
            <w:r>
              <w:rPr>
                <w:rFonts w:ascii="宋体" w:hAnsi="宋体" w:eastAsia="宋体" w:hint="eastAsia"/>
                <w:sz w:val="18"/>
              </w:rPr>
              <w:t>管</w:t>
            </w:r>
            <w:r>
              <w:rPr>
                <w:sz w:val="18"/>
              </w:rPr>
              <w:t>×1</w:t>
            </w:r>
            <w:r>
              <w:rPr>
                <w:rFonts w:ascii="宋体" w:hAnsi="宋体" w:eastAsia="宋体" w:hint="eastAsia"/>
                <w:sz w:val="18"/>
              </w:rPr>
              <w:t>管</w:t>
            </w:r>
          </w:p>
        </w:tc>
        <w:tc>
          <w:tcPr>
            <w:tcW w:w="4818" w:type="dxa"/>
            <w:tcBorders>
              <w:top w:val="single" w:sz="6" w:space="0" w:color="000000"/>
              <w:left w:val="single" w:sz="6" w:space="0" w:color="000000"/>
              <w:bottom w:val="single" w:sz="6" w:space="0" w:color="000000"/>
            </w:tcBorders>
          </w:tcPr>
          <w:p>
            <w:pPr>
              <w:pStyle w:val="TableParagraph"/>
              <w:ind w:left="22"/>
              <w:rPr>
                <w:rFonts w:ascii="宋体" w:eastAsia="宋体" w:hint="eastAsia"/>
                <w:sz w:val="18"/>
              </w:rPr>
            </w:pPr>
            <w:r>
              <w:rPr>
                <w:sz w:val="18"/>
              </w:rPr>
              <w:t>DNA</w:t>
            </w:r>
            <w:r>
              <w:rPr>
                <w:rFonts w:ascii="宋体" w:eastAsia="宋体" w:hint="eastAsia"/>
                <w:sz w:val="18"/>
              </w:rPr>
              <w:t>聚合酶（</w:t>
            </w:r>
            <w:r>
              <w:rPr>
                <w:sz w:val="18"/>
              </w:rPr>
              <w:t>90%</w:t>
            </w:r>
            <w:r>
              <w:rPr>
                <w:rFonts w:ascii="宋体" w:eastAsia="宋体" w:hint="eastAsia"/>
                <w:sz w:val="18"/>
              </w:rPr>
              <w:t>）和尿嘧啶</w:t>
            </w:r>
            <w:r>
              <w:rPr>
                <w:sz w:val="18"/>
              </w:rPr>
              <w:t>DNA</w:t>
            </w:r>
            <w:r>
              <w:rPr>
                <w:rFonts w:ascii="宋体" w:eastAsia="宋体" w:hint="eastAsia"/>
                <w:sz w:val="18"/>
              </w:rPr>
              <w:t>糖基化酶（</w:t>
            </w:r>
            <w:r>
              <w:rPr>
                <w:sz w:val="18"/>
              </w:rPr>
              <w:t>10%</w:t>
            </w:r>
            <w:r>
              <w:rPr>
                <w:rFonts w:ascii="宋体" w:eastAsia="宋体" w:hint="eastAsia"/>
                <w:sz w:val="18"/>
              </w:rPr>
              <w:t>）</w:t>
            </w:r>
          </w:p>
        </w:tc>
      </w:tr>
      <w:tr>
        <w:trPr>
          <w:trHeight w:val="182" w:hRule="atLeast"/>
        </w:trPr>
        <w:tc>
          <w:tcPr>
            <w:tcW w:w="711" w:type="dxa"/>
            <w:tcBorders>
              <w:top w:val="single" w:sz="6" w:space="0" w:color="000000"/>
              <w:left w:val="single" w:sz="6" w:space="0" w:color="000000"/>
              <w:bottom w:val="single" w:sz="6" w:space="0" w:color="000000"/>
              <w:right w:val="single" w:sz="6" w:space="0" w:color="000000"/>
            </w:tcBorders>
          </w:tcPr>
          <w:p>
            <w:pPr>
              <w:pStyle w:val="TableParagraph"/>
              <w:ind w:left="14"/>
              <w:rPr>
                <w:sz w:val="18"/>
              </w:rPr>
            </w:pPr>
            <w:r>
              <w:rPr>
                <w:sz w:val="18"/>
              </w:rPr>
              <w:t>5</w:t>
            </w:r>
          </w:p>
        </w:tc>
        <w:tc>
          <w:tcPr>
            <w:tcW w:w="3120" w:type="dxa"/>
            <w:tcBorders>
              <w:top w:val="single" w:sz="6" w:space="0" w:color="000000"/>
              <w:left w:val="single" w:sz="6" w:space="0" w:color="000000"/>
              <w:bottom w:val="single" w:sz="6" w:space="0" w:color="000000"/>
              <w:right w:val="single" w:sz="6" w:space="0" w:color="000000"/>
            </w:tcBorders>
          </w:tcPr>
          <w:p>
            <w:pPr>
              <w:pStyle w:val="TableParagraph"/>
              <w:ind w:left="174" w:right="157"/>
              <w:rPr>
                <w:rFonts w:ascii="宋体" w:eastAsia="宋体" w:hint="eastAsia"/>
                <w:sz w:val="18"/>
              </w:rPr>
            </w:pPr>
            <w:r>
              <w:rPr>
                <w:rFonts w:ascii="宋体" w:eastAsia="宋体" w:hint="eastAsia"/>
                <w:sz w:val="18"/>
              </w:rPr>
              <w:t>乙型肝炎病毒分型</w:t>
            </w:r>
            <w:r>
              <w:rPr>
                <w:sz w:val="18"/>
              </w:rPr>
              <w:t>-</w:t>
            </w:r>
            <w:r>
              <w:rPr>
                <w:rFonts w:ascii="宋体" w:eastAsia="宋体" w:hint="eastAsia"/>
                <w:sz w:val="18"/>
              </w:rPr>
              <w:t>阴性对照</w:t>
            </w:r>
          </w:p>
        </w:tc>
        <w:tc>
          <w:tcPr>
            <w:tcW w:w="1426" w:type="dxa"/>
            <w:tcBorders>
              <w:top w:val="single" w:sz="6" w:space="0" w:color="000000"/>
              <w:left w:val="single" w:sz="6" w:space="0" w:color="000000"/>
              <w:bottom w:val="single" w:sz="6" w:space="0" w:color="000000"/>
              <w:right w:val="single" w:sz="6" w:space="0" w:color="000000"/>
            </w:tcBorders>
          </w:tcPr>
          <w:p>
            <w:pPr>
              <w:pStyle w:val="TableParagraph"/>
              <w:ind w:left="163" w:right="144"/>
              <w:rPr>
                <w:rFonts w:ascii="宋体" w:hAnsi="宋体" w:eastAsia="宋体" w:hint="eastAsia"/>
                <w:sz w:val="18"/>
              </w:rPr>
            </w:pPr>
            <w:r>
              <w:rPr>
                <w:sz w:val="18"/>
              </w:rPr>
              <w:t>50μl /</w:t>
            </w:r>
            <w:r>
              <w:rPr>
                <w:rFonts w:ascii="宋体" w:hAnsi="宋体" w:eastAsia="宋体" w:hint="eastAsia"/>
                <w:sz w:val="18"/>
              </w:rPr>
              <w:t>管</w:t>
            </w:r>
            <w:r>
              <w:rPr>
                <w:sz w:val="18"/>
              </w:rPr>
              <w:t>×1</w:t>
            </w:r>
            <w:r>
              <w:rPr>
                <w:rFonts w:ascii="宋体" w:hAnsi="宋体" w:eastAsia="宋体" w:hint="eastAsia"/>
                <w:sz w:val="18"/>
              </w:rPr>
              <w:t>管</w:t>
            </w:r>
          </w:p>
        </w:tc>
        <w:tc>
          <w:tcPr>
            <w:tcW w:w="4818" w:type="dxa"/>
            <w:tcBorders>
              <w:top w:val="single" w:sz="6" w:space="0" w:color="000000"/>
              <w:left w:val="single" w:sz="6" w:space="0" w:color="000000"/>
              <w:bottom w:val="single" w:sz="6" w:space="0" w:color="000000"/>
            </w:tcBorders>
          </w:tcPr>
          <w:p>
            <w:pPr>
              <w:pStyle w:val="TableParagraph"/>
              <w:ind w:left="12"/>
              <w:rPr>
                <w:rFonts w:ascii="宋体" w:eastAsia="宋体" w:hint="eastAsia"/>
                <w:sz w:val="18"/>
              </w:rPr>
            </w:pPr>
            <w:r>
              <w:rPr>
                <w:rFonts w:ascii="宋体" w:eastAsia="宋体" w:hint="eastAsia"/>
                <w:sz w:val="18"/>
              </w:rPr>
              <w:t>经灭活的乙型肝炎病毒阴性血清</w:t>
            </w:r>
          </w:p>
        </w:tc>
      </w:tr>
      <w:tr>
        <w:trPr>
          <w:trHeight w:val="181" w:hRule="atLeast"/>
        </w:trPr>
        <w:tc>
          <w:tcPr>
            <w:tcW w:w="711" w:type="dxa"/>
            <w:tcBorders>
              <w:top w:val="single" w:sz="6" w:space="0" w:color="000000"/>
              <w:left w:val="single" w:sz="6" w:space="0" w:color="000000"/>
              <w:bottom w:val="single" w:sz="6" w:space="0" w:color="000000"/>
              <w:right w:val="single" w:sz="6" w:space="0" w:color="000000"/>
            </w:tcBorders>
          </w:tcPr>
          <w:p>
            <w:pPr>
              <w:pStyle w:val="TableParagraph"/>
              <w:ind w:left="14"/>
              <w:rPr>
                <w:sz w:val="18"/>
              </w:rPr>
            </w:pPr>
            <w:r>
              <w:rPr>
                <w:sz w:val="18"/>
              </w:rPr>
              <w:t>6</w:t>
            </w:r>
          </w:p>
        </w:tc>
        <w:tc>
          <w:tcPr>
            <w:tcW w:w="3120" w:type="dxa"/>
            <w:tcBorders>
              <w:top w:val="single" w:sz="6" w:space="0" w:color="000000"/>
              <w:left w:val="single" w:sz="6" w:space="0" w:color="000000"/>
              <w:bottom w:val="single" w:sz="6" w:space="0" w:color="000000"/>
              <w:right w:val="single" w:sz="6" w:space="0" w:color="000000"/>
            </w:tcBorders>
          </w:tcPr>
          <w:p>
            <w:pPr>
              <w:pStyle w:val="TableParagraph"/>
              <w:ind w:left="174" w:right="157"/>
              <w:rPr>
                <w:rFonts w:ascii="宋体" w:eastAsia="宋体" w:hint="eastAsia"/>
                <w:sz w:val="18"/>
              </w:rPr>
            </w:pPr>
            <w:r>
              <w:rPr>
                <w:rFonts w:ascii="宋体" w:eastAsia="宋体" w:hint="eastAsia"/>
                <w:sz w:val="18"/>
              </w:rPr>
              <w:t>乙型肝炎病毒分型</w:t>
            </w:r>
            <w:r>
              <w:rPr>
                <w:sz w:val="18"/>
              </w:rPr>
              <w:t>-</w:t>
            </w:r>
            <w:r>
              <w:rPr>
                <w:rFonts w:ascii="宋体" w:eastAsia="宋体" w:hint="eastAsia"/>
                <w:sz w:val="18"/>
              </w:rPr>
              <w:t>阳性对照</w:t>
            </w:r>
          </w:p>
        </w:tc>
        <w:tc>
          <w:tcPr>
            <w:tcW w:w="1426" w:type="dxa"/>
            <w:tcBorders>
              <w:top w:val="single" w:sz="6" w:space="0" w:color="000000"/>
              <w:left w:val="single" w:sz="6" w:space="0" w:color="000000"/>
              <w:bottom w:val="single" w:sz="6" w:space="0" w:color="000000"/>
              <w:right w:val="single" w:sz="6" w:space="0" w:color="000000"/>
            </w:tcBorders>
          </w:tcPr>
          <w:p>
            <w:pPr>
              <w:pStyle w:val="TableParagraph"/>
              <w:ind w:left="163" w:right="144"/>
              <w:rPr>
                <w:rFonts w:ascii="宋体" w:hAnsi="宋体" w:eastAsia="宋体" w:hint="eastAsia"/>
                <w:sz w:val="18"/>
              </w:rPr>
            </w:pPr>
            <w:r>
              <w:rPr>
                <w:sz w:val="18"/>
              </w:rPr>
              <w:t>50μl /</w:t>
            </w:r>
            <w:r>
              <w:rPr>
                <w:rFonts w:ascii="宋体" w:hAnsi="宋体" w:eastAsia="宋体" w:hint="eastAsia"/>
                <w:sz w:val="18"/>
              </w:rPr>
              <w:t>管</w:t>
            </w:r>
            <w:r>
              <w:rPr>
                <w:sz w:val="18"/>
              </w:rPr>
              <w:t>×1</w:t>
            </w:r>
            <w:r>
              <w:rPr>
                <w:rFonts w:ascii="宋体" w:hAnsi="宋体" w:eastAsia="宋体" w:hint="eastAsia"/>
                <w:sz w:val="18"/>
              </w:rPr>
              <w:t>管</w:t>
            </w:r>
          </w:p>
        </w:tc>
        <w:tc>
          <w:tcPr>
            <w:tcW w:w="4818" w:type="dxa"/>
            <w:tcBorders>
              <w:top w:val="single" w:sz="6" w:space="0" w:color="000000"/>
              <w:left w:val="single" w:sz="6" w:space="0" w:color="000000"/>
              <w:bottom w:val="single" w:sz="6" w:space="0" w:color="000000"/>
            </w:tcBorders>
          </w:tcPr>
          <w:p>
            <w:pPr>
              <w:pStyle w:val="TableParagraph"/>
              <w:ind w:left="15"/>
              <w:rPr>
                <w:rFonts w:ascii="宋体" w:eastAsia="宋体" w:hint="eastAsia"/>
                <w:sz w:val="18"/>
              </w:rPr>
            </w:pPr>
            <w:r>
              <w:rPr>
                <w:rFonts w:ascii="宋体" w:eastAsia="宋体" w:hint="eastAsia"/>
                <w:sz w:val="18"/>
              </w:rPr>
              <w:t>经灭活的乙型肝炎病毒 </w:t>
            </w:r>
            <w:r>
              <w:rPr>
                <w:sz w:val="18"/>
              </w:rPr>
              <w:t>C</w:t>
            </w:r>
            <w:r>
              <w:rPr>
                <w:rFonts w:ascii="宋体" w:eastAsia="宋体" w:hint="eastAsia"/>
                <w:sz w:val="18"/>
              </w:rPr>
              <w:t>型阳性血清</w:t>
            </w:r>
          </w:p>
        </w:tc>
      </w:tr>
      <w:tr>
        <w:trPr>
          <w:trHeight w:val="182" w:hRule="atLeast"/>
        </w:trPr>
        <w:tc>
          <w:tcPr>
            <w:tcW w:w="711" w:type="dxa"/>
            <w:tcBorders>
              <w:top w:val="single" w:sz="6" w:space="0" w:color="000000"/>
              <w:left w:val="single" w:sz="6" w:space="0" w:color="000000"/>
              <w:bottom w:val="single" w:sz="6" w:space="0" w:color="000000"/>
              <w:right w:val="single" w:sz="6" w:space="0" w:color="000000"/>
            </w:tcBorders>
          </w:tcPr>
          <w:p>
            <w:pPr>
              <w:pStyle w:val="TableParagraph"/>
              <w:ind w:left="14"/>
              <w:rPr>
                <w:sz w:val="18"/>
              </w:rPr>
            </w:pPr>
            <w:r>
              <w:rPr>
                <w:sz w:val="18"/>
              </w:rPr>
              <w:t>7</w:t>
            </w:r>
          </w:p>
        </w:tc>
        <w:tc>
          <w:tcPr>
            <w:tcW w:w="3120" w:type="dxa"/>
            <w:tcBorders>
              <w:top w:val="single" w:sz="6" w:space="0" w:color="000000"/>
              <w:left w:val="single" w:sz="6" w:space="0" w:color="000000"/>
              <w:bottom w:val="single" w:sz="6" w:space="0" w:color="000000"/>
              <w:right w:val="single" w:sz="6" w:space="0" w:color="000000"/>
            </w:tcBorders>
          </w:tcPr>
          <w:p>
            <w:pPr>
              <w:pStyle w:val="TableParagraph"/>
              <w:ind w:left="174" w:right="157"/>
              <w:rPr>
                <w:rFonts w:ascii="宋体" w:eastAsia="宋体" w:hint="eastAsia"/>
                <w:sz w:val="18"/>
              </w:rPr>
            </w:pPr>
            <w:r>
              <w:rPr>
                <w:rFonts w:ascii="宋体" w:eastAsia="宋体" w:hint="eastAsia"/>
                <w:sz w:val="18"/>
              </w:rPr>
              <w:t>乙型肝炎病毒分型</w:t>
            </w:r>
            <w:r>
              <w:rPr>
                <w:sz w:val="18"/>
              </w:rPr>
              <w:t>-</w:t>
            </w:r>
            <w:r>
              <w:rPr>
                <w:rFonts w:ascii="宋体" w:eastAsia="宋体" w:hint="eastAsia"/>
                <w:sz w:val="18"/>
              </w:rPr>
              <w:t>内标</w:t>
            </w:r>
          </w:p>
        </w:tc>
        <w:tc>
          <w:tcPr>
            <w:tcW w:w="1426" w:type="dxa"/>
            <w:tcBorders>
              <w:top w:val="single" w:sz="6" w:space="0" w:color="000000"/>
              <w:left w:val="single" w:sz="6" w:space="0" w:color="000000"/>
              <w:bottom w:val="single" w:sz="6" w:space="0" w:color="000000"/>
              <w:right w:val="single" w:sz="6" w:space="0" w:color="000000"/>
            </w:tcBorders>
          </w:tcPr>
          <w:p>
            <w:pPr>
              <w:pStyle w:val="TableParagraph"/>
              <w:ind w:left="163" w:right="144"/>
              <w:rPr>
                <w:rFonts w:ascii="宋体" w:hAnsi="宋体" w:eastAsia="宋体" w:hint="eastAsia"/>
                <w:sz w:val="18"/>
              </w:rPr>
            </w:pPr>
            <w:r>
              <w:rPr>
                <w:sz w:val="18"/>
              </w:rPr>
              <w:t>50μl /</w:t>
            </w:r>
            <w:r>
              <w:rPr>
                <w:rFonts w:ascii="宋体" w:hAnsi="宋体" w:eastAsia="宋体" w:hint="eastAsia"/>
                <w:sz w:val="18"/>
              </w:rPr>
              <w:t>管</w:t>
            </w:r>
            <w:r>
              <w:rPr>
                <w:sz w:val="18"/>
              </w:rPr>
              <w:t>×1</w:t>
            </w:r>
            <w:r>
              <w:rPr>
                <w:rFonts w:ascii="宋体" w:hAnsi="宋体" w:eastAsia="宋体" w:hint="eastAsia"/>
                <w:sz w:val="18"/>
              </w:rPr>
              <w:t>管</w:t>
            </w:r>
          </w:p>
        </w:tc>
        <w:tc>
          <w:tcPr>
            <w:tcW w:w="4818" w:type="dxa"/>
            <w:tcBorders>
              <w:top w:val="single" w:sz="6" w:space="0" w:color="000000"/>
              <w:left w:val="single" w:sz="6" w:space="0" w:color="000000"/>
              <w:bottom w:val="single" w:sz="6" w:space="0" w:color="000000"/>
            </w:tcBorders>
          </w:tcPr>
          <w:p>
            <w:pPr>
              <w:pStyle w:val="TableParagraph"/>
              <w:ind w:left="17"/>
              <w:rPr>
                <w:rFonts w:ascii="宋体" w:eastAsia="宋体" w:hint="eastAsia"/>
                <w:sz w:val="18"/>
              </w:rPr>
            </w:pPr>
            <w:r>
              <w:rPr>
                <w:rFonts w:ascii="宋体" w:eastAsia="宋体" w:hint="eastAsia"/>
                <w:sz w:val="18"/>
              </w:rPr>
              <w:t>克隆质粒，不含乙型肝炎病毒扩增靶序列</w:t>
            </w:r>
          </w:p>
        </w:tc>
      </w:tr>
    </w:tbl>
    <w:p>
      <w:pPr>
        <w:pStyle w:val="Heading1"/>
        <w:spacing w:line="157" w:lineRule="exact"/>
        <w:ind w:left="195"/>
      </w:pPr>
      <w:r>
        <w:rPr/>
        <w:t>备注：</w:t>
      </w:r>
    </w:p>
    <w:p>
      <w:pPr>
        <w:pStyle w:val="ListParagraph"/>
        <w:numPr>
          <w:ilvl w:val="0"/>
          <w:numId w:val="1"/>
        </w:numPr>
        <w:tabs>
          <w:tab w:pos="721" w:val="left" w:leader="none"/>
        </w:tabs>
        <w:spacing w:line="182" w:lineRule="exact" w:before="0" w:after="0"/>
        <w:ind w:left="720" w:right="0" w:hanging="269"/>
        <w:jc w:val="left"/>
        <w:rPr>
          <w:sz w:val="18"/>
        </w:rPr>
      </w:pPr>
      <w:r>
        <w:rPr>
          <w:spacing w:val="-5"/>
          <w:sz w:val="18"/>
        </w:rPr>
        <w:t>不同批号产品的成分之间不可以混用或互换。</w:t>
      </w:r>
    </w:p>
    <w:p>
      <w:pPr>
        <w:pStyle w:val="ListParagraph"/>
        <w:numPr>
          <w:ilvl w:val="0"/>
          <w:numId w:val="1"/>
        </w:numPr>
        <w:tabs>
          <w:tab w:pos="723" w:val="left" w:leader="none"/>
        </w:tabs>
        <w:spacing w:line="182" w:lineRule="exact" w:before="0" w:after="0"/>
        <w:ind w:left="722" w:right="0" w:hanging="271"/>
        <w:jc w:val="left"/>
        <w:rPr>
          <w:sz w:val="18"/>
        </w:rPr>
      </w:pPr>
      <w:r>
        <w:rPr>
          <w:spacing w:val="-5"/>
          <w:sz w:val="18"/>
        </w:rPr>
        <w:t>试剂盒内的生物样本均已经灭活处理。</w:t>
      </w:r>
    </w:p>
    <w:p>
      <w:pPr>
        <w:pStyle w:val="Heading1"/>
      </w:pPr>
      <w:r>
        <w:rPr/>
        <w:t>【储存条件及有效期】</w:t>
      </w:r>
    </w:p>
    <w:p>
      <w:pPr>
        <w:pStyle w:val="BodyText"/>
        <w:spacing w:line="181" w:lineRule="exact"/>
        <w:ind w:left="460"/>
      </w:pPr>
      <w:r>
        <w:rPr/>
        <w:t>试剂应避光密闭保存于</w:t>
      </w:r>
      <w:r>
        <w:rPr>
          <w:rFonts w:ascii="Times New Roman" w:hAnsi="Times New Roman" w:eastAsia="Times New Roman"/>
        </w:rPr>
        <w:t>-20±5</w:t>
      </w:r>
      <w:r>
        <w:rPr/>
        <w:t>℃。试剂盒有效期为 </w:t>
      </w:r>
      <w:r>
        <w:rPr>
          <w:rFonts w:ascii="Times New Roman" w:hAnsi="Times New Roman" w:eastAsia="Times New Roman"/>
        </w:rPr>
        <w:t>12 </w:t>
      </w:r>
      <w:r>
        <w:rPr/>
        <w:t>个月，生产日期、失效日期请见外包装盒，反复冻融不超过 </w:t>
      </w:r>
      <w:r>
        <w:rPr>
          <w:rFonts w:ascii="Times New Roman" w:hAnsi="Times New Roman" w:eastAsia="Times New Roman"/>
        </w:rPr>
        <w:t>5 </w:t>
      </w:r>
      <w:r>
        <w:rPr/>
        <w:t>次。</w:t>
      </w:r>
    </w:p>
    <w:p>
      <w:pPr>
        <w:pStyle w:val="Heading1"/>
        <w:spacing w:line="181" w:lineRule="exact"/>
      </w:pPr>
      <w:r>
        <w:rPr/>
        <w:t>【适用仪器】</w:t>
      </w:r>
    </w:p>
    <w:p>
      <w:pPr>
        <w:pStyle w:val="BodyText"/>
        <w:ind w:left="464"/>
      </w:pPr>
      <w:r>
        <w:rPr/>
        <w:t>适用于宏石</w:t>
      </w:r>
      <w:r>
        <w:rPr>
          <w:rFonts w:ascii="Times New Roman" w:eastAsia="Times New Roman"/>
        </w:rPr>
        <w:t>SLAN-96P</w:t>
      </w:r>
      <w:r>
        <w:rPr/>
        <w:t>、</w:t>
      </w:r>
      <w:r>
        <w:rPr>
          <w:rFonts w:ascii="Times New Roman" w:eastAsia="Times New Roman"/>
        </w:rPr>
        <w:t>Stratagene Mx3000P </w:t>
      </w:r>
      <w:r>
        <w:rPr/>
        <w:t>荧光</w:t>
      </w:r>
      <w:r>
        <w:rPr>
          <w:rFonts w:ascii="Times New Roman" w:eastAsia="Times New Roman"/>
        </w:rPr>
        <w:t>PCR </w:t>
      </w:r>
      <w:r>
        <w:rPr/>
        <w:t>仪。</w:t>
      </w:r>
    </w:p>
    <w:p>
      <w:pPr>
        <w:pStyle w:val="Heading1"/>
      </w:pPr>
      <w:r>
        <w:rPr/>
        <w:t>【样本要求】</w:t>
      </w:r>
    </w:p>
    <w:p>
      <w:pPr>
        <w:pStyle w:val="ListParagraph"/>
        <w:numPr>
          <w:ilvl w:val="0"/>
          <w:numId w:val="2"/>
        </w:numPr>
        <w:tabs>
          <w:tab w:pos="324" w:val="left" w:leader="none"/>
        </w:tabs>
        <w:spacing w:line="182" w:lineRule="exact" w:before="0" w:after="0"/>
        <w:ind w:left="323" w:right="0" w:hanging="217"/>
        <w:jc w:val="left"/>
        <w:rPr>
          <w:sz w:val="18"/>
        </w:rPr>
      </w:pPr>
      <w:r>
        <w:rPr>
          <w:spacing w:val="-5"/>
          <w:sz w:val="18"/>
        </w:rPr>
        <w:t>适用样本类型：血清样本。</w:t>
      </w:r>
    </w:p>
    <w:p>
      <w:pPr>
        <w:pStyle w:val="ListParagraph"/>
        <w:numPr>
          <w:ilvl w:val="0"/>
          <w:numId w:val="2"/>
        </w:numPr>
        <w:tabs>
          <w:tab w:pos="324" w:val="left" w:leader="none"/>
        </w:tabs>
        <w:spacing w:line="182" w:lineRule="exact" w:before="0" w:after="0"/>
        <w:ind w:left="323" w:right="0" w:hanging="217"/>
        <w:jc w:val="left"/>
        <w:rPr>
          <w:rFonts w:ascii="Times New Roman" w:eastAsia="Times New Roman"/>
          <w:sz w:val="18"/>
        </w:rPr>
      </w:pPr>
      <w:r>
        <w:rPr>
          <w:spacing w:val="-14"/>
          <w:sz w:val="18"/>
        </w:rPr>
        <w:t>样本采集：用无菌注射器抽取受检者静脉血 </w:t>
      </w:r>
      <w:r>
        <w:rPr>
          <w:rFonts w:ascii="Times New Roman" w:eastAsia="Times New Roman"/>
          <w:spacing w:val="-17"/>
          <w:sz w:val="18"/>
        </w:rPr>
        <w:t>2ml</w:t>
      </w:r>
      <w:r>
        <w:rPr>
          <w:spacing w:val="-16"/>
          <w:sz w:val="18"/>
        </w:rPr>
        <w:t>，注入无菌收集管，室温不超过 </w:t>
      </w:r>
      <w:r>
        <w:rPr>
          <w:rFonts w:ascii="Times New Roman" w:eastAsia="Times New Roman"/>
          <w:sz w:val="18"/>
        </w:rPr>
        <w:t>4</w:t>
      </w:r>
      <w:r>
        <w:rPr>
          <w:rFonts w:ascii="Times New Roman" w:eastAsia="Times New Roman"/>
          <w:spacing w:val="-3"/>
          <w:sz w:val="18"/>
        </w:rPr>
        <w:t> </w:t>
      </w:r>
      <w:r>
        <w:rPr>
          <w:spacing w:val="-19"/>
          <w:sz w:val="18"/>
        </w:rPr>
        <w:t>小时，待样本自行析出血清，或直接室温 </w:t>
      </w:r>
      <w:r>
        <w:rPr>
          <w:rFonts w:ascii="Times New Roman" w:eastAsia="Times New Roman"/>
          <w:spacing w:val="-3"/>
          <w:sz w:val="18"/>
        </w:rPr>
        <w:t>1600rpm</w:t>
      </w:r>
    </w:p>
    <w:p>
      <w:pPr>
        <w:pStyle w:val="BodyText"/>
        <w:spacing w:line="181" w:lineRule="exact"/>
      </w:pPr>
      <w:r>
        <w:rPr/>
        <w:t>离心 </w:t>
      </w:r>
      <w:r>
        <w:rPr>
          <w:rFonts w:ascii="Times New Roman" w:eastAsia="Times New Roman"/>
        </w:rPr>
        <w:t>5 </w:t>
      </w:r>
      <w:r>
        <w:rPr/>
        <w:t>分钟分离出血清，转移到 </w:t>
      </w:r>
      <w:r>
        <w:rPr>
          <w:rFonts w:ascii="Times New Roman" w:eastAsia="Times New Roman"/>
        </w:rPr>
        <w:t>1.5ml </w:t>
      </w:r>
      <w:r>
        <w:rPr/>
        <w:t>灭菌离心管中备用。</w:t>
      </w:r>
    </w:p>
    <w:p>
      <w:pPr>
        <w:pStyle w:val="ListParagraph"/>
        <w:numPr>
          <w:ilvl w:val="0"/>
          <w:numId w:val="2"/>
        </w:numPr>
        <w:tabs>
          <w:tab w:pos="326" w:val="left" w:leader="none"/>
        </w:tabs>
        <w:spacing w:line="181" w:lineRule="exact" w:before="0" w:after="0"/>
        <w:ind w:left="325" w:right="0" w:hanging="217"/>
        <w:jc w:val="left"/>
        <w:rPr>
          <w:sz w:val="18"/>
        </w:rPr>
      </w:pPr>
      <w:r>
        <w:rPr>
          <w:spacing w:val="-5"/>
          <w:sz w:val="18"/>
        </w:rPr>
        <w:t>样本保存和运送：经上述处理后的待测血清样本可立即用于检测，室温</w:t>
      </w:r>
      <w:r>
        <w:rPr>
          <w:spacing w:val="-4"/>
          <w:sz w:val="18"/>
        </w:rPr>
        <w:t>（</w:t>
      </w:r>
      <w:r>
        <w:rPr>
          <w:rFonts w:ascii="Times New Roman" w:hAnsi="Times New Roman" w:eastAsia="Times New Roman"/>
          <w:spacing w:val="-4"/>
          <w:sz w:val="18"/>
        </w:rPr>
        <w:t>20</w:t>
      </w:r>
      <w:r>
        <w:rPr>
          <w:spacing w:val="-4"/>
          <w:sz w:val="18"/>
        </w:rPr>
        <w:t>℃）</w:t>
      </w:r>
      <w:r>
        <w:rPr>
          <w:spacing w:val="-12"/>
          <w:sz w:val="18"/>
        </w:rPr>
        <w:t>放置不超过 </w:t>
      </w:r>
      <w:r>
        <w:rPr>
          <w:rFonts w:ascii="Times New Roman" w:hAnsi="Times New Roman" w:eastAsia="Times New Roman"/>
          <w:sz w:val="18"/>
        </w:rPr>
        <w:t>24</w:t>
      </w:r>
      <w:r>
        <w:rPr>
          <w:rFonts w:ascii="Times New Roman" w:hAnsi="Times New Roman" w:eastAsia="Times New Roman"/>
          <w:spacing w:val="-6"/>
          <w:sz w:val="18"/>
        </w:rPr>
        <w:t> </w:t>
      </w:r>
      <w:r>
        <w:rPr>
          <w:spacing w:val="-4"/>
          <w:sz w:val="18"/>
        </w:rPr>
        <w:t>小时，</w:t>
      </w:r>
      <w:r>
        <w:rPr>
          <w:rFonts w:ascii="Times New Roman" w:hAnsi="Times New Roman" w:eastAsia="Times New Roman"/>
          <w:spacing w:val="-3"/>
          <w:sz w:val="18"/>
        </w:rPr>
        <w:t>4</w:t>
      </w:r>
      <w:r>
        <w:rPr>
          <w:spacing w:val="-12"/>
          <w:sz w:val="18"/>
        </w:rPr>
        <w:t>℃保存不超过 </w:t>
      </w:r>
      <w:r>
        <w:rPr>
          <w:rFonts w:ascii="Times New Roman" w:hAnsi="Times New Roman" w:eastAsia="Times New Roman"/>
          <w:sz w:val="18"/>
        </w:rPr>
        <w:t>120</w:t>
      </w:r>
      <w:r>
        <w:rPr>
          <w:rFonts w:ascii="Times New Roman" w:hAnsi="Times New Roman" w:eastAsia="Times New Roman"/>
          <w:spacing w:val="-6"/>
          <w:sz w:val="18"/>
        </w:rPr>
        <w:t> </w:t>
      </w:r>
      <w:r>
        <w:rPr>
          <w:spacing w:val="-3"/>
          <w:sz w:val="18"/>
        </w:rPr>
        <w:t>小时，</w:t>
      </w:r>
    </w:p>
    <w:p>
      <w:pPr>
        <w:pStyle w:val="BodyText"/>
        <w:ind w:left="109"/>
      </w:pPr>
      <w:r>
        <w:rPr>
          <w:rFonts w:ascii="Times New Roman" w:hAnsi="Times New Roman" w:eastAsia="Times New Roman"/>
        </w:rPr>
        <w:t>-20</w:t>
      </w:r>
      <w:r>
        <w:rPr/>
        <w:t>℃保存不超过 </w:t>
      </w:r>
      <w:r>
        <w:rPr>
          <w:rFonts w:ascii="Times New Roman" w:hAnsi="Times New Roman" w:eastAsia="Times New Roman"/>
        </w:rPr>
        <w:t>7 </w:t>
      </w:r>
      <w:r>
        <w:rPr/>
        <w:t>个月，反复冻融不超过 </w:t>
      </w:r>
      <w:r>
        <w:rPr>
          <w:rFonts w:ascii="Times New Roman" w:hAnsi="Times New Roman" w:eastAsia="Times New Roman"/>
        </w:rPr>
        <w:t>7 </w:t>
      </w:r>
      <w:r>
        <w:rPr/>
        <w:t>次。标本运送采用冰壶加冰或泡沫箱加冰密封进行运输。</w:t>
      </w:r>
    </w:p>
    <w:p>
      <w:pPr>
        <w:pStyle w:val="Heading1"/>
      </w:pPr>
      <w:r>
        <w:rPr/>
        <w:t>【检验方法】</w:t>
      </w:r>
    </w:p>
    <w:p>
      <w:pPr>
        <w:pStyle w:val="ListParagraph"/>
        <w:numPr>
          <w:ilvl w:val="0"/>
          <w:numId w:val="3"/>
        </w:numPr>
        <w:tabs>
          <w:tab w:pos="324" w:val="left" w:leader="none"/>
        </w:tabs>
        <w:spacing w:line="182" w:lineRule="exact" w:before="0" w:after="0"/>
        <w:ind w:left="323" w:right="0" w:hanging="217"/>
        <w:jc w:val="left"/>
        <w:rPr>
          <w:b/>
          <w:sz w:val="18"/>
        </w:rPr>
      </w:pPr>
      <w:r>
        <w:rPr>
          <w:b/>
          <w:spacing w:val="-4"/>
          <w:sz w:val="18"/>
        </w:rPr>
        <w:t>试剂准备</w:t>
      </w:r>
      <w:r>
        <w:rPr>
          <w:b/>
          <w:spacing w:val="-5"/>
          <w:sz w:val="18"/>
        </w:rPr>
        <w:t>（在试剂准备区进行</w:t>
      </w:r>
      <w:r>
        <w:rPr>
          <w:b/>
          <w:sz w:val="18"/>
        </w:rPr>
        <w:t>）</w:t>
      </w:r>
    </w:p>
    <w:p>
      <w:pPr>
        <w:pStyle w:val="ListParagraph"/>
        <w:numPr>
          <w:ilvl w:val="1"/>
          <w:numId w:val="3"/>
        </w:numPr>
        <w:tabs>
          <w:tab w:pos="369" w:val="left" w:leader="none"/>
        </w:tabs>
        <w:spacing w:line="182" w:lineRule="exact" w:before="0" w:after="0"/>
        <w:ind w:left="368" w:right="0" w:hanging="262"/>
        <w:jc w:val="left"/>
        <w:rPr>
          <w:sz w:val="18"/>
        </w:rPr>
      </w:pPr>
      <w:r>
        <w:rPr>
          <w:spacing w:val="-5"/>
          <w:sz w:val="18"/>
        </w:rPr>
        <w:t>取出包装盒中的各组分，室温放置，待其温度平衡至室温后，混匀后备用；</w:t>
      </w:r>
    </w:p>
    <w:p>
      <w:pPr>
        <w:pStyle w:val="ListParagraph"/>
        <w:numPr>
          <w:ilvl w:val="1"/>
          <w:numId w:val="3"/>
        </w:numPr>
        <w:tabs>
          <w:tab w:pos="372" w:val="left" w:leader="none"/>
        </w:tabs>
        <w:spacing w:line="181" w:lineRule="exact" w:before="0" w:after="0"/>
        <w:ind w:left="371" w:right="0" w:hanging="263"/>
        <w:jc w:val="left"/>
        <w:rPr>
          <w:rFonts w:ascii="Times New Roman" w:eastAsia="Times New Roman"/>
          <w:sz w:val="18"/>
        </w:rPr>
      </w:pPr>
      <w:r>
        <w:rPr>
          <w:spacing w:val="-19"/>
          <w:sz w:val="18"/>
        </w:rPr>
        <w:t>根据待测样本、阴性对照、阳性对照的数量，按如下比例分别取上述 </w:t>
      </w:r>
      <w:r>
        <w:rPr>
          <w:rFonts w:ascii="Times New Roman" w:eastAsia="Times New Roman"/>
          <w:sz w:val="18"/>
        </w:rPr>
        <w:t>2</w:t>
      </w:r>
      <w:r>
        <w:rPr>
          <w:rFonts w:ascii="Times New Roman" w:eastAsia="Times New Roman"/>
          <w:spacing w:val="-4"/>
          <w:sz w:val="18"/>
        </w:rPr>
        <w:t> </w:t>
      </w:r>
      <w:r>
        <w:rPr>
          <w:spacing w:val="-19"/>
          <w:sz w:val="18"/>
        </w:rPr>
        <w:t>种相应量的反应液、酶混合液、内标，充分混匀成 </w:t>
      </w:r>
      <w:r>
        <w:rPr>
          <w:rFonts w:ascii="Times New Roman" w:eastAsia="Times New Roman"/>
          <w:sz w:val="18"/>
        </w:rPr>
        <w:t>2</w:t>
      </w:r>
      <w:r>
        <w:rPr>
          <w:rFonts w:ascii="Times New Roman" w:eastAsia="Times New Roman"/>
          <w:spacing w:val="-5"/>
          <w:sz w:val="18"/>
        </w:rPr>
        <w:t> </w:t>
      </w:r>
      <w:r>
        <w:rPr>
          <w:spacing w:val="38"/>
          <w:sz w:val="18"/>
        </w:rPr>
        <w:t>种</w:t>
      </w:r>
      <w:r>
        <w:rPr>
          <w:rFonts w:ascii="Times New Roman" w:eastAsia="Times New Roman"/>
          <w:sz w:val="18"/>
        </w:rPr>
        <w:t>PCR-</w:t>
      </w:r>
    </w:p>
    <w:p>
      <w:pPr>
        <w:pStyle w:val="BodyText"/>
        <w:spacing w:line="205" w:lineRule="exact"/>
        <w:ind w:left="373"/>
      </w:pPr>
      <w:r>
        <w:rPr/>
        <w:t>混合液，瞬时离心后备用。</w:t>
      </w:r>
    </w:p>
    <w:tbl>
      <w:tblPr>
        <w:tblW w:w="0" w:type="auto"/>
        <w:jc w:val="left"/>
        <w:tblInd w:w="1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32"/>
        <w:gridCol w:w="1271"/>
        <w:gridCol w:w="1260"/>
        <w:gridCol w:w="1260"/>
      </w:tblGrid>
      <w:tr>
        <w:trPr>
          <w:trHeight w:val="194" w:hRule="atLeast"/>
        </w:trPr>
        <w:tc>
          <w:tcPr>
            <w:tcW w:w="3032" w:type="dxa"/>
            <w:tcBorders>
              <w:left w:val="single" w:sz="6" w:space="0" w:color="000000"/>
              <w:bottom w:val="single" w:sz="6" w:space="0" w:color="000000"/>
              <w:right w:val="single" w:sz="6" w:space="0" w:color="000000"/>
            </w:tcBorders>
          </w:tcPr>
          <w:p>
            <w:pPr>
              <w:pStyle w:val="TableParagraph"/>
              <w:spacing w:line="175" w:lineRule="exact"/>
              <w:ind w:left="55" w:right="38"/>
              <w:rPr>
                <w:rFonts w:ascii="宋体" w:eastAsia="宋体" w:hint="eastAsia"/>
                <w:sz w:val="18"/>
              </w:rPr>
            </w:pPr>
            <w:r>
              <w:rPr>
                <w:sz w:val="18"/>
              </w:rPr>
              <w:t>PCR-</w:t>
            </w:r>
            <w:r>
              <w:rPr>
                <w:rFonts w:ascii="宋体" w:eastAsia="宋体" w:hint="eastAsia"/>
                <w:sz w:val="18"/>
              </w:rPr>
              <w:t>混合液名称</w:t>
            </w:r>
          </w:p>
        </w:tc>
        <w:tc>
          <w:tcPr>
            <w:tcW w:w="1271" w:type="dxa"/>
            <w:tcBorders>
              <w:left w:val="single" w:sz="6" w:space="0" w:color="000000"/>
              <w:bottom w:val="single" w:sz="6" w:space="0" w:color="000000"/>
              <w:right w:val="single" w:sz="6" w:space="0" w:color="000000"/>
            </w:tcBorders>
          </w:tcPr>
          <w:p>
            <w:pPr>
              <w:pStyle w:val="TableParagraph"/>
              <w:spacing w:line="175" w:lineRule="exact"/>
              <w:ind w:left="247" w:right="230"/>
              <w:rPr>
                <w:rFonts w:ascii="宋体" w:eastAsia="宋体" w:hint="eastAsia"/>
                <w:sz w:val="18"/>
              </w:rPr>
            </w:pPr>
            <w:r>
              <w:rPr>
                <w:rFonts w:ascii="宋体" w:eastAsia="宋体" w:hint="eastAsia"/>
                <w:sz w:val="18"/>
              </w:rPr>
              <w:t>反应液</w:t>
            </w:r>
          </w:p>
        </w:tc>
        <w:tc>
          <w:tcPr>
            <w:tcW w:w="1260" w:type="dxa"/>
            <w:tcBorders>
              <w:left w:val="single" w:sz="6" w:space="0" w:color="000000"/>
              <w:bottom w:val="single" w:sz="6" w:space="0" w:color="000000"/>
              <w:right w:val="single" w:sz="6" w:space="0" w:color="000000"/>
            </w:tcBorders>
          </w:tcPr>
          <w:p>
            <w:pPr>
              <w:pStyle w:val="TableParagraph"/>
              <w:spacing w:line="175" w:lineRule="exact"/>
              <w:ind w:left="277"/>
              <w:jc w:val="left"/>
              <w:rPr>
                <w:rFonts w:ascii="宋体" w:eastAsia="宋体" w:hint="eastAsia"/>
                <w:sz w:val="18"/>
              </w:rPr>
            </w:pPr>
            <w:r>
              <w:rPr>
                <w:rFonts w:ascii="宋体" w:eastAsia="宋体" w:hint="eastAsia"/>
                <w:sz w:val="18"/>
              </w:rPr>
              <w:t>酶混合液</w:t>
            </w:r>
          </w:p>
        </w:tc>
        <w:tc>
          <w:tcPr>
            <w:tcW w:w="1260" w:type="dxa"/>
            <w:tcBorders>
              <w:left w:val="single" w:sz="6" w:space="0" w:color="000000"/>
              <w:bottom w:val="single" w:sz="6" w:space="0" w:color="000000"/>
            </w:tcBorders>
          </w:tcPr>
          <w:p>
            <w:pPr>
              <w:pStyle w:val="TableParagraph"/>
              <w:spacing w:line="175" w:lineRule="exact"/>
              <w:ind w:left="219" w:right="206"/>
              <w:rPr>
                <w:rFonts w:ascii="宋体" w:eastAsia="宋体" w:hint="eastAsia"/>
                <w:sz w:val="18"/>
              </w:rPr>
            </w:pPr>
            <w:r>
              <w:rPr>
                <w:rFonts w:ascii="宋体" w:eastAsia="宋体" w:hint="eastAsia"/>
                <w:sz w:val="18"/>
              </w:rPr>
              <w:t>内标</w:t>
            </w:r>
          </w:p>
        </w:tc>
      </w:tr>
      <w:tr>
        <w:trPr>
          <w:trHeight w:val="182" w:hRule="atLeast"/>
        </w:trPr>
        <w:tc>
          <w:tcPr>
            <w:tcW w:w="3032" w:type="dxa"/>
            <w:tcBorders>
              <w:top w:val="single" w:sz="6" w:space="0" w:color="000000"/>
              <w:left w:val="single" w:sz="6" w:space="0" w:color="000000"/>
              <w:bottom w:val="single" w:sz="6" w:space="0" w:color="000000"/>
              <w:right w:val="single" w:sz="6" w:space="0" w:color="000000"/>
            </w:tcBorders>
          </w:tcPr>
          <w:p>
            <w:pPr>
              <w:pStyle w:val="TableParagraph"/>
              <w:ind w:left="57" w:right="35"/>
              <w:rPr>
                <w:rFonts w:ascii="宋体" w:eastAsia="宋体" w:hint="eastAsia"/>
                <w:sz w:val="18"/>
              </w:rPr>
            </w:pPr>
            <w:r>
              <w:rPr>
                <w:rFonts w:ascii="宋体" w:eastAsia="宋体" w:hint="eastAsia"/>
                <w:sz w:val="18"/>
              </w:rPr>
              <w:t>乙型肝炎病毒</w:t>
            </w:r>
            <w:r>
              <w:rPr>
                <w:sz w:val="18"/>
              </w:rPr>
              <w:t>-B/D</w:t>
            </w:r>
            <w:r>
              <w:rPr>
                <w:rFonts w:ascii="宋体" w:eastAsia="宋体" w:hint="eastAsia"/>
                <w:sz w:val="18"/>
              </w:rPr>
              <w:t>型 </w:t>
            </w:r>
            <w:r>
              <w:rPr>
                <w:sz w:val="18"/>
              </w:rPr>
              <w:t>PCR-</w:t>
            </w:r>
            <w:r>
              <w:rPr>
                <w:rFonts w:ascii="宋体" w:eastAsia="宋体" w:hint="eastAsia"/>
                <w:sz w:val="18"/>
              </w:rPr>
              <w:t>混合液</w:t>
            </w:r>
          </w:p>
        </w:tc>
        <w:tc>
          <w:tcPr>
            <w:tcW w:w="1271" w:type="dxa"/>
            <w:tcBorders>
              <w:top w:val="single" w:sz="6" w:space="0" w:color="000000"/>
              <w:left w:val="single" w:sz="6" w:space="0" w:color="000000"/>
              <w:bottom w:val="single" w:sz="6" w:space="0" w:color="000000"/>
              <w:right w:val="single" w:sz="6" w:space="0" w:color="000000"/>
            </w:tcBorders>
          </w:tcPr>
          <w:p>
            <w:pPr>
              <w:pStyle w:val="TableParagraph"/>
              <w:ind w:left="247" w:right="232"/>
              <w:rPr>
                <w:rFonts w:ascii="宋体" w:hAnsi="宋体" w:eastAsia="宋体" w:hint="eastAsia"/>
                <w:sz w:val="18"/>
              </w:rPr>
            </w:pPr>
            <w:r>
              <w:rPr>
                <w:sz w:val="18"/>
              </w:rPr>
              <w:t>38μl/</w:t>
            </w:r>
            <w:r>
              <w:rPr>
                <w:rFonts w:ascii="宋体" w:hAnsi="宋体" w:eastAsia="宋体" w:hint="eastAsia"/>
                <w:sz w:val="18"/>
              </w:rPr>
              <w:t>人份</w:t>
            </w:r>
          </w:p>
        </w:tc>
        <w:tc>
          <w:tcPr>
            <w:tcW w:w="1260" w:type="dxa"/>
            <w:tcBorders>
              <w:top w:val="single" w:sz="6" w:space="0" w:color="000000"/>
              <w:left w:val="single" w:sz="6" w:space="0" w:color="000000"/>
              <w:bottom w:val="single" w:sz="6" w:space="0" w:color="000000"/>
              <w:right w:val="single" w:sz="6" w:space="0" w:color="000000"/>
            </w:tcBorders>
          </w:tcPr>
          <w:p>
            <w:pPr>
              <w:pStyle w:val="TableParagraph"/>
              <w:ind w:left="313"/>
              <w:jc w:val="left"/>
              <w:rPr>
                <w:rFonts w:ascii="宋体" w:hAnsi="宋体" w:eastAsia="宋体" w:hint="eastAsia"/>
                <w:sz w:val="18"/>
              </w:rPr>
            </w:pPr>
            <w:r>
              <w:rPr>
                <w:sz w:val="18"/>
              </w:rPr>
              <w:t>3μl/</w:t>
            </w:r>
            <w:r>
              <w:rPr>
                <w:rFonts w:ascii="宋体" w:hAnsi="宋体" w:eastAsia="宋体" w:hint="eastAsia"/>
                <w:sz w:val="18"/>
              </w:rPr>
              <w:t>人份</w:t>
            </w:r>
          </w:p>
        </w:tc>
        <w:tc>
          <w:tcPr>
            <w:tcW w:w="1260" w:type="dxa"/>
            <w:tcBorders>
              <w:top w:val="single" w:sz="6" w:space="0" w:color="000000"/>
              <w:left w:val="single" w:sz="6" w:space="0" w:color="000000"/>
              <w:bottom w:val="single" w:sz="6" w:space="0" w:color="000000"/>
            </w:tcBorders>
          </w:tcPr>
          <w:p>
            <w:pPr>
              <w:pStyle w:val="TableParagraph"/>
              <w:ind w:left="219" w:right="203"/>
              <w:rPr>
                <w:rFonts w:ascii="宋体" w:eastAsia="宋体" w:hint="eastAsia"/>
                <w:sz w:val="18"/>
              </w:rPr>
            </w:pPr>
            <w:r>
              <w:rPr>
                <w:rFonts w:ascii="宋体" w:eastAsia="宋体" w:hint="eastAsia"/>
                <w:sz w:val="18"/>
              </w:rPr>
              <w:t>无需添加</w:t>
            </w:r>
          </w:p>
        </w:tc>
      </w:tr>
      <w:tr>
        <w:trPr>
          <w:trHeight w:val="182" w:hRule="atLeast"/>
        </w:trPr>
        <w:tc>
          <w:tcPr>
            <w:tcW w:w="3032" w:type="dxa"/>
            <w:tcBorders>
              <w:top w:val="single" w:sz="6" w:space="0" w:color="000000"/>
              <w:left w:val="single" w:sz="6" w:space="0" w:color="000000"/>
              <w:bottom w:val="single" w:sz="6" w:space="0" w:color="000000"/>
              <w:right w:val="single" w:sz="6" w:space="0" w:color="000000"/>
            </w:tcBorders>
          </w:tcPr>
          <w:p>
            <w:pPr>
              <w:pStyle w:val="TableParagraph"/>
              <w:ind w:left="57" w:right="38"/>
              <w:rPr>
                <w:rFonts w:ascii="宋体" w:eastAsia="宋体" w:hint="eastAsia"/>
                <w:sz w:val="18"/>
              </w:rPr>
            </w:pPr>
            <w:r>
              <w:rPr>
                <w:rFonts w:ascii="宋体" w:eastAsia="宋体" w:hint="eastAsia"/>
                <w:sz w:val="18"/>
              </w:rPr>
              <w:t>乙型肝炎病毒</w:t>
            </w:r>
            <w:r>
              <w:rPr>
                <w:sz w:val="18"/>
              </w:rPr>
              <w:t>-C</w:t>
            </w:r>
            <w:r>
              <w:rPr>
                <w:rFonts w:ascii="宋体" w:eastAsia="宋体" w:hint="eastAsia"/>
                <w:sz w:val="18"/>
              </w:rPr>
              <w:t>型</w:t>
            </w:r>
            <w:r>
              <w:rPr>
                <w:sz w:val="18"/>
              </w:rPr>
              <w:t>/</w:t>
            </w:r>
            <w:r>
              <w:rPr>
                <w:rFonts w:ascii="宋体" w:eastAsia="宋体" w:hint="eastAsia"/>
                <w:sz w:val="18"/>
              </w:rPr>
              <w:t>内标 </w:t>
            </w:r>
            <w:r>
              <w:rPr>
                <w:sz w:val="18"/>
              </w:rPr>
              <w:t>PCR-</w:t>
            </w:r>
            <w:r>
              <w:rPr>
                <w:rFonts w:ascii="宋体" w:eastAsia="宋体" w:hint="eastAsia"/>
                <w:sz w:val="18"/>
              </w:rPr>
              <w:t>混合液</w:t>
            </w:r>
          </w:p>
        </w:tc>
        <w:tc>
          <w:tcPr>
            <w:tcW w:w="1271" w:type="dxa"/>
            <w:tcBorders>
              <w:top w:val="single" w:sz="6" w:space="0" w:color="000000"/>
              <w:left w:val="single" w:sz="6" w:space="0" w:color="000000"/>
              <w:bottom w:val="single" w:sz="6" w:space="0" w:color="000000"/>
              <w:right w:val="single" w:sz="6" w:space="0" w:color="000000"/>
            </w:tcBorders>
          </w:tcPr>
          <w:p>
            <w:pPr>
              <w:pStyle w:val="TableParagraph"/>
              <w:ind w:left="247" w:right="232"/>
              <w:rPr>
                <w:rFonts w:ascii="宋体" w:hAnsi="宋体" w:eastAsia="宋体" w:hint="eastAsia"/>
                <w:sz w:val="18"/>
              </w:rPr>
            </w:pPr>
            <w:r>
              <w:rPr>
                <w:sz w:val="18"/>
              </w:rPr>
              <w:t>38μl/</w:t>
            </w:r>
            <w:r>
              <w:rPr>
                <w:rFonts w:ascii="宋体" w:hAnsi="宋体" w:eastAsia="宋体" w:hint="eastAsia"/>
                <w:sz w:val="18"/>
              </w:rPr>
              <w:t>人份</w:t>
            </w:r>
          </w:p>
        </w:tc>
        <w:tc>
          <w:tcPr>
            <w:tcW w:w="1260" w:type="dxa"/>
            <w:tcBorders>
              <w:top w:val="single" w:sz="6" w:space="0" w:color="000000"/>
              <w:left w:val="single" w:sz="6" w:space="0" w:color="000000"/>
              <w:bottom w:val="single" w:sz="6" w:space="0" w:color="000000"/>
              <w:right w:val="single" w:sz="6" w:space="0" w:color="000000"/>
            </w:tcBorders>
          </w:tcPr>
          <w:p>
            <w:pPr>
              <w:pStyle w:val="TableParagraph"/>
              <w:ind w:left="313"/>
              <w:jc w:val="left"/>
              <w:rPr>
                <w:rFonts w:ascii="宋体" w:hAnsi="宋体" w:eastAsia="宋体" w:hint="eastAsia"/>
                <w:sz w:val="18"/>
              </w:rPr>
            </w:pPr>
            <w:r>
              <w:rPr>
                <w:sz w:val="18"/>
              </w:rPr>
              <w:t>3μl/</w:t>
            </w:r>
            <w:r>
              <w:rPr>
                <w:rFonts w:ascii="宋体" w:hAnsi="宋体" w:eastAsia="宋体" w:hint="eastAsia"/>
                <w:sz w:val="18"/>
              </w:rPr>
              <w:t>人份</w:t>
            </w:r>
          </w:p>
        </w:tc>
        <w:tc>
          <w:tcPr>
            <w:tcW w:w="1260" w:type="dxa"/>
            <w:tcBorders>
              <w:top w:val="single" w:sz="6" w:space="0" w:color="000000"/>
              <w:left w:val="single" w:sz="6" w:space="0" w:color="000000"/>
              <w:bottom w:val="single" w:sz="6" w:space="0" w:color="000000"/>
            </w:tcBorders>
          </w:tcPr>
          <w:p>
            <w:pPr>
              <w:pStyle w:val="TableParagraph"/>
              <w:ind w:left="219" w:right="206"/>
              <w:rPr>
                <w:rFonts w:ascii="宋体" w:hAnsi="宋体" w:eastAsia="宋体" w:hint="eastAsia"/>
                <w:sz w:val="18"/>
              </w:rPr>
            </w:pPr>
            <w:r>
              <w:rPr>
                <w:sz w:val="18"/>
              </w:rPr>
              <w:t>0.4μl/</w:t>
            </w:r>
            <w:r>
              <w:rPr>
                <w:rFonts w:ascii="宋体" w:hAnsi="宋体" w:eastAsia="宋体" w:hint="eastAsia"/>
                <w:sz w:val="18"/>
              </w:rPr>
              <w:t>人份</w:t>
            </w:r>
          </w:p>
        </w:tc>
      </w:tr>
    </w:tbl>
    <w:p>
      <w:pPr>
        <w:pStyle w:val="ListParagraph"/>
        <w:numPr>
          <w:ilvl w:val="0"/>
          <w:numId w:val="3"/>
        </w:numPr>
        <w:tabs>
          <w:tab w:pos="324" w:val="left" w:leader="none"/>
        </w:tabs>
        <w:spacing w:line="159" w:lineRule="exact" w:before="0" w:after="0"/>
        <w:ind w:left="323" w:right="0" w:hanging="217"/>
        <w:jc w:val="left"/>
        <w:rPr>
          <w:sz w:val="18"/>
        </w:rPr>
      </w:pPr>
      <w:r>
        <w:rPr>
          <w:b/>
          <w:spacing w:val="-4"/>
          <w:w w:val="99"/>
          <w:sz w:val="18"/>
        </w:rPr>
        <w:t>样本处理</w:t>
      </w:r>
      <w:r>
        <w:rPr>
          <w:b/>
          <w:spacing w:val="-5"/>
          <w:w w:val="99"/>
          <w:sz w:val="18"/>
        </w:rPr>
        <w:t>（在样本处理区进行</w:t>
      </w:r>
      <w:r>
        <w:rPr>
          <w:b/>
          <w:spacing w:val="-92"/>
          <w:w w:val="99"/>
          <w:sz w:val="18"/>
        </w:rPr>
        <w:t>）</w:t>
      </w:r>
      <w:r>
        <w:rPr>
          <w:spacing w:val="-5"/>
          <w:sz w:val="18"/>
        </w:rPr>
        <w:t>（阴性对照、阳性对照与待测样本同步处理</w:t>
      </w:r>
      <w:r>
        <w:rPr>
          <w:sz w:val="18"/>
        </w:rPr>
        <w:t>）</w:t>
      </w:r>
    </w:p>
    <w:p>
      <w:pPr>
        <w:pStyle w:val="ListParagraph"/>
        <w:numPr>
          <w:ilvl w:val="1"/>
          <w:numId w:val="3"/>
        </w:numPr>
        <w:tabs>
          <w:tab w:pos="369" w:val="left" w:leader="none"/>
        </w:tabs>
        <w:spacing w:line="189" w:lineRule="auto" w:before="13" w:after="0"/>
        <w:ind w:left="371" w:right="109" w:hanging="264"/>
        <w:jc w:val="left"/>
        <w:rPr>
          <w:sz w:val="18"/>
        </w:rPr>
      </w:pPr>
      <w:r>
        <w:rPr>
          <w:spacing w:val="17"/>
          <w:sz w:val="18"/>
        </w:rPr>
        <w:t>每个</w:t>
      </w:r>
      <w:r>
        <w:rPr>
          <w:rFonts w:ascii="Times New Roman" w:hAnsi="Times New Roman" w:eastAsia="Times New Roman"/>
          <w:sz w:val="18"/>
        </w:rPr>
        <w:t>PCR</w:t>
      </w:r>
      <w:r>
        <w:rPr>
          <w:rFonts w:ascii="Times New Roman" w:hAnsi="Times New Roman" w:eastAsia="Times New Roman"/>
          <w:spacing w:val="-6"/>
          <w:sz w:val="18"/>
        </w:rPr>
        <w:t> </w:t>
      </w:r>
      <w:r>
        <w:rPr>
          <w:spacing w:val="-9"/>
          <w:sz w:val="18"/>
        </w:rPr>
        <w:t>反应管中加入核酸释放剂 </w:t>
      </w:r>
      <w:r>
        <w:rPr>
          <w:rFonts w:ascii="Times New Roman" w:hAnsi="Times New Roman" w:eastAsia="Times New Roman"/>
          <w:spacing w:val="-8"/>
          <w:sz w:val="18"/>
        </w:rPr>
        <w:t>5μl</w:t>
      </w:r>
      <w:r>
        <w:rPr>
          <w:spacing w:val="-8"/>
          <w:sz w:val="18"/>
        </w:rPr>
        <w:t>（建议深吸浅打，避免出现气泡</w:t>
      </w:r>
      <w:r>
        <w:rPr>
          <w:spacing w:val="-58"/>
          <w:sz w:val="18"/>
        </w:rPr>
        <w:t>）</w:t>
      </w:r>
      <w:r>
        <w:rPr>
          <w:spacing w:val="-13"/>
          <w:sz w:val="18"/>
        </w:rPr>
        <w:t>，然后分别加入待测样本、乙型肝炎病毒分型</w:t>
      </w:r>
      <w:r>
        <w:rPr>
          <w:rFonts w:ascii="Times New Roman" w:hAnsi="Times New Roman" w:eastAsia="Times New Roman"/>
          <w:spacing w:val="-3"/>
          <w:sz w:val="18"/>
        </w:rPr>
        <w:t>-</w:t>
      </w:r>
      <w:r>
        <w:rPr>
          <w:spacing w:val="-4"/>
          <w:sz w:val="18"/>
        </w:rPr>
        <w:t>阴性对照、</w:t>
      </w:r>
      <w:r>
        <w:rPr>
          <w:spacing w:val="-5"/>
          <w:sz w:val="18"/>
        </w:rPr>
        <w:t>乙型肝炎病毒分型</w:t>
      </w:r>
      <w:r>
        <w:rPr>
          <w:rFonts w:ascii="Times New Roman" w:hAnsi="Times New Roman" w:eastAsia="Times New Roman"/>
          <w:spacing w:val="-5"/>
          <w:sz w:val="18"/>
        </w:rPr>
        <w:t>-</w:t>
      </w:r>
      <w:r>
        <w:rPr>
          <w:spacing w:val="-12"/>
          <w:sz w:val="18"/>
        </w:rPr>
        <w:t>阳性对照各 </w:t>
      </w:r>
      <w:r>
        <w:rPr>
          <w:rFonts w:ascii="Times New Roman" w:hAnsi="Times New Roman" w:eastAsia="Times New Roman"/>
          <w:spacing w:val="-2"/>
          <w:sz w:val="18"/>
        </w:rPr>
        <w:t>5</w:t>
      </w:r>
      <w:r>
        <w:rPr>
          <w:rFonts w:ascii="Times New Roman" w:hAnsi="Times New Roman" w:eastAsia="Times New Roman"/>
          <w:spacing w:val="-1"/>
          <w:sz w:val="18"/>
        </w:rPr>
        <w:t>μ</w:t>
      </w:r>
      <w:r>
        <w:rPr>
          <w:rFonts w:ascii="Times New Roman" w:hAnsi="Times New Roman" w:eastAsia="Times New Roman"/>
          <w:spacing w:val="-2"/>
          <w:sz w:val="18"/>
        </w:rPr>
        <w:t>l</w:t>
      </w:r>
      <w:r>
        <w:rPr>
          <w:spacing w:val="-16"/>
          <w:sz w:val="18"/>
        </w:rPr>
        <w:t>，吸打 </w:t>
      </w:r>
      <w:r>
        <w:rPr>
          <w:rFonts w:ascii="Times New Roman" w:hAnsi="Times New Roman" w:eastAsia="Times New Roman"/>
          <w:spacing w:val="-2"/>
          <w:sz w:val="18"/>
        </w:rPr>
        <w:t>3</w:t>
      </w:r>
      <w:r>
        <w:rPr>
          <w:rFonts w:ascii="Times New Roman" w:hAnsi="Times New Roman" w:eastAsia="Times New Roman"/>
          <w:spacing w:val="-3"/>
          <w:sz w:val="18"/>
        </w:rPr>
        <w:t>-</w:t>
      </w:r>
      <w:r>
        <w:rPr>
          <w:rFonts w:ascii="Times New Roman" w:hAnsi="Times New Roman" w:eastAsia="Times New Roman"/>
          <w:sz w:val="18"/>
        </w:rPr>
        <w:t>5</w:t>
      </w:r>
      <w:r>
        <w:rPr>
          <w:rFonts w:ascii="Times New Roman" w:hAnsi="Times New Roman" w:eastAsia="Times New Roman"/>
          <w:spacing w:val="-3"/>
          <w:sz w:val="18"/>
        </w:rPr>
        <w:t> </w:t>
      </w:r>
      <w:r>
        <w:rPr>
          <w:spacing w:val="-5"/>
          <w:sz w:val="18"/>
        </w:rPr>
        <w:t>次混匀（轻轻吸打，避免出现气泡</w:t>
      </w:r>
      <w:r>
        <w:rPr>
          <w:spacing w:val="-94"/>
          <w:sz w:val="18"/>
        </w:rPr>
        <w:t>）</w:t>
      </w:r>
      <w:r>
        <w:rPr>
          <w:spacing w:val="-10"/>
          <w:sz w:val="18"/>
        </w:rPr>
        <w:t>，所有样本均需重复 </w:t>
      </w:r>
      <w:r>
        <w:rPr>
          <w:rFonts w:ascii="Times New Roman" w:hAnsi="Times New Roman" w:eastAsia="Times New Roman"/>
          <w:sz w:val="18"/>
        </w:rPr>
        <w:t>2</w:t>
      </w:r>
      <w:r>
        <w:rPr>
          <w:rFonts w:ascii="Times New Roman" w:hAnsi="Times New Roman" w:eastAsia="Times New Roman"/>
          <w:spacing w:val="-3"/>
          <w:sz w:val="18"/>
        </w:rPr>
        <w:t> </w:t>
      </w:r>
      <w:r>
        <w:rPr>
          <w:spacing w:val="-4"/>
          <w:sz w:val="18"/>
        </w:rPr>
        <w:t>个反应管；</w:t>
      </w:r>
    </w:p>
    <w:p>
      <w:pPr>
        <w:pStyle w:val="ListParagraph"/>
        <w:numPr>
          <w:ilvl w:val="1"/>
          <w:numId w:val="3"/>
        </w:numPr>
        <w:tabs>
          <w:tab w:pos="412" w:val="left" w:leader="none"/>
        </w:tabs>
        <w:spacing w:line="168" w:lineRule="exact" w:before="0" w:after="0"/>
        <w:ind w:left="412" w:right="0" w:hanging="305"/>
        <w:jc w:val="left"/>
        <w:rPr>
          <w:sz w:val="18"/>
        </w:rPr>
      </w:pPr>
      <w:r>
        <w:rPr>
          <w:spacing w:val="-19"/>
          <w:sz w:val="18"/>
        </w:rPr>
        <w:t>间隔 </w:t>
      </w:r>
      <w:r>
        <w:rPr>
          <w:rFonts w:ascii="Times New Roman" w:hAnsi="Times New Roman" w:eastAsia="Times New Roman"/>
          <w:sz w:val="18"/>
        </w:rPr>
        <w:t>10</w:t>
      </w:r>
      <w:r>
        <w:rPr>
          <w:rFonts w:ascii="Times New Roman" w:hAnsi="Times New Roman" w:eastAsia="Times New Roman"/>
          <w:spacing w:val="-3"/>
          <w:sz w:val="18"/>
        </w:rPr>
        <w:t> </w:t>
      </w:r>
      <w:r>
        <w:rPr>
          <w:spacing w:val="-10"/>
          <w:sz w:val="18"/>
        </w:rPr>
        <w:t>分钟以上，每个样品的 </w:t>
      </w:r>
      <w:r>
        <w:rPr>
          <w:rFonts w:ascii="Times New Roman" w:hAnsi="Times New Roman" w:eastAsia="Times New Roman"/>
          <w:sz w:val="18"/>
        </w:rPr>
        <w:t>2</w:t>
      </w:r>
      <w:r>
        <w:rPr>
          <w:rFonts w:ascii="Times New Roman" w:hAnsi="Times New Roman" w:eastAsia="Times New Roman"/>
          <w:spacing w:val="-3"/>
          <w:sz w:val="18"/>
        </w:rPr>
        <w:t> </w:t>
      </w:r>
      <w:r>
        <w:rPr>
          <w:spacing w:val="-10"/>
          <w:sz w:val="18"/>
        </w:rPr>
        <w:t>个反应管分别加入 </w:t>
      </w:r>
      <w:r>
        <w:rPr>
          <w:rFonts w:ascii="Times New Roman" w:hAnsi="Times New Roman" w:eastAsia="Times New Roman"/>
          <w:sz w:val="18"/>
        </w:rPr>
        <w:t>2</w:t>
      </w:r>
      <w:r>
        <w:rPr>
          <w:rFonts w:ascii="Times New Roman" w:hAnsi="Times New Roman" w:eastAsia="Times New Roman"/>
          <w:spacing w:val="-3"/>
          <w:sz w:val="18"/>
        </w:rPr>
        <w:t> </w:t>
      </w:r>
      <w:r>
        <w:rPr>
          <w:spacing w:val="40"/>
          <w:sz w:val="18"/>
        </w:rPr>
        <w:t>种</w:t>
      </w:r>
      <w:r>
        <w:rPr>
          <w:rFonts w:ascii="Times New Roman" w:hAnsi="Times New Roman" w:eastAsia="Times New Roman"/>
          <w:spacing w:val="-3"/>
          <w:sz w:val="18"/>
        </w:rPr>
        <w:t>PCR-</w:t>
      </w:r>
      <w:r>
        <w:rPr>
          <w:spacing w:val="-5"/>
          <w:sz w:val="18"/>
        </w:rPr>
        <w:t>混合液 </w:t>
      </w:r>
      <w:r>
        <w:rPr>
          <w:rFonts w:ascii="Times New Roman" w:hAnsi="Times New Roman" w:eastAsia="Times New Roman"/>
          <w:spacing w:val="-3"/>
          <w:sz w:val="18"/>
        </w:rPr>
        <w:t>40μl</w:t>
      </w:r>
      <w:r>
        <w:rPr>
          <w:spacing w:val="-5"/>
          <w:sz w:val="18"/>
        </w:rPr>
        <w:t>，盖上管盖。</w:t>
      </w:r>
    </w:p>
    <w:p>
      <w:pPr>
        <w:pStyle w:val="ListParagraph"/>
        <w:numPr>
          <w:ilvl w:val="0"/>
          <w:numId w:val="3"/>
        </w:numPr>
        <w:tabs>
          <w:tab w:pos="280" w:val="left" w:leader="none"/>
        </w:tabs>
        <w:spacing w:line="181" w:lineRule="exact" w:before="0" w:after="0"/>
        <w:ind w:left="280" w:right="0" w:hanging="173"/>
        <w:jc w:val="left"/>
        <w:rPr>
          <w:sz w:val="18"/>
        </w:rPr>
      </w:pPr>
      <w:r>
        <w:rPr>
          <w:rFonts w:ascii="Times New Roman" w:eastAsia="Times New Roman"/>
          <w:b/>
          <w:spacing w:val="-2"/>
          <w:sz w:val="18"/>
        </w:rPr>
        <w:t>P</w:t>
      </w:r>
      <w:r>
        <w:rPr>
          <w:rFonts w:ascii="Times New Roman" w:eastAsia="Times New Roman"/>
          <w:b/>
          <w:spacing w:val="-1"/>
          <w:sz w:val="18"/>
        </w:rPr>
        <w:t>C</w:t>
      </w:r>
      <w:r>
        <w:rPr>
          <w:rFonts w:ascii="Times New Roman" w:eastAsia="Times New Roman"/>
          <w:b/>
          <w:sz w:val="18"/>
        </w:rPr>
        <w:t>R</w:t>
      </w:r>
      <w:r>
        <w:rPr>
          <w:rFonts w:ascii="Times New Roman" w:eastAsia="Times New Roman"/>
          <w:b/>
          <w:spacing w:val="-5"/>
          <w:sz w:val="18"/>
        </w:rPr>
        <w:t>  </w:t>
      </w:r>
      <w:r>
        <w:rPr>
          <w:b/>
          <w:spacing w:val="-4"/>
          <w:w w:val="99"/>
          <w:sz w:val="18"/>
        </w:rPr>
        <w:t>扩增</w:t>
      </w:r>
      <w:r>
        <w:rPr>
          <w:b/>
          <w:spacing w:val="-3"/>
          <w:w w:val="99"/>
          <w:sz w:val="18"/>
        </w:rPr>
        <w:t>（</w:t>
      </w:r>
      <w:r>
        <w:rPr>
          <w:b/>
          <w:spacing w:val="-5"/>
          <w:w w:val="99"/>
          <w:sz w:val="18"/>
        </w:rPr>
        <w:t>在扩增与分析区进行</w:t>
      </w:r>
      <w:r>
        <w:rPr>
          <w:b/>
          <w:spacing w:val="-92"/>
          <w:w w:val="99"/>
          <w:sz w:val="18"/>
        </w:rPr>
        <w:t>）</w:t>
      </w:r>
      <w:r>
        <w:rPr>
          <w:spacing w:val="-5"/>
          <w:sz w:val="18"/>
        </w:rPr>
        <w:t>（请参照各仪器使用说明书进行设置</w:t>
      </w:r>
      <w:r>
        <w:rPr>
          <w:sz w:val="18"/>
        </w:rPr>
        <w:t>）</w:t>
      </w:r>
    </w:p>
    <w:p>
      <w:pPr>
        <w:pStyle w:val="ListParagraph"/>
        <w:numPr>
          <w:ilvl w:val="1"/>
          <w:numId w:val="3"/>
        </w:numPr>
        <w:tabs>
          <w:tab w:pos="415" w:val="left" w:leader="none"/>
        </w:tabs>
        <w:spacing w:line="182" w:lineRule="exact" w:before="0" w:after="0"/>
        <w:ind w:left="414" w:right="0" w:hanging="306"/>
        <w:jc w:val="left"/>
        <w:rPr>
          <w:sz w:val="18"/>
        </w:rPr>
      </w:pPr>
      <w:r>
        <w:rPr>
          <w:spacing w:val="-5"/>
          <w:sz w:val="18"/>
        </w:rPr>
        <w:t>将</w:t>
      </w:r>
      <w:r>
        <w:rPr>
          <w:rFonts w:ascii="Times New Roman" w:eastAsia="Times New Roman"/>
          <w:spacing w:val="-3"/>
          <w:sz w:val="18"/>
        </w:rPr>
        <w:t>PCR</w:t>
      </w:r>
      <w:r>
        <w:rPr>
          <w:spacing w:val="-5"/>
          <w:sz w:val="18"/>
        </w:rPr>
        <w:t>反应管放入扩增仪样品槽，按对应顺序设置阴性对照、阳性对照及未知样本，并设置样本名称。</w:t>
      </w:r>
    </w:p>
    <w:p>
      <w:pPr>
        <w:pStyle w:val="ListParagraph"/>
        <w:numPr>
          <w:ilvl w:val="1"/>
          <w:numId w:val="3"/>
        </w:numPr>
        <w:tabs>
          <w:tab w:pos="415" w:val="left" w:leader="none"/>
        </w:tabs>
        <w:spacing w:line="182" w:lineRule="exact" w:before="0" w:after="0"/>
        <w:ind w:left="414" w:right="0" w:hanging="306"/>
        <w:jc w:val="left"/>
        <w:rPr>
          <w:sz w:val="18"/>
        </w:rPr>
      </w:pPr>
      <w:r>
        <w:rPr>
          <w:spacing w:val="-5"/>
          <w:sz w:val="18"/>
        </w:rPr>
        <w:t>荧光检测通道选择</w:t>
      </w:r>
    </w:p>
    <w:p>
      <w:pPr>
        <w:pStyle w:val="BodyText"/>
        <w:spacing w:line="189" w:lineRule="auto" w:before="14"/>
        <w:ind w:left="464" w:right="175"/>
      </w:pPr>
      <w:r>
        <w:rPr>
          <w:spacing w:val="19"/>
        </w:rPr>
        <w:t>使用</w:t>
      </w:r>
      <w:r>
        <w:rPr>
          <w:rFonts w:ascii="Times New Roman" w:eastAsia="Times New Roman"/>
        </w:rPr>
        <w:t>FAM </w:t>
      </w:r>
      <w:r>
        <w:rPr/>
        <w:t>（</w:t>
      </w:r>
      <w:r>
        <w:rPr>
          <w:spacing w:val="-66"/>
        </w:rPr>
        <w:t> </w:t>
      </w:r>
      <w:r>
        <w:rPr>
          <w:rFonts w:ascii="Times New Roman" w:eastAsia="Times New Roman"/>
        </w:rPr>
        <w:t>Reporter:FAM, Quencher:none </w:t>
      </w:r>
      <w:r>
        <w:rPr/>
        <w:t>）</w:t>
      </w:r>
      <w:r>
        <w:rPr>
          <w:spacing w:val="11"/>
        </w:rPr>
        <w:t> 通道检测乙型肝炎病毒 </w:t>
      </w:r>
      <w:r>
        <w:rPr>
          <w:rFonts w:ascii="Times New Roman" w:eastAsia="Times New Roman"/>
          <w:spacing w:val="21"/>
        </w:rPr>
        <w:t>B</w:t>
      </w:r>
      <w:r>
        <w:rPr>
          <w:spacing w:val="20"/>
        </w:rPr>
        <w:t>型及</w:t>
      </w:r>
      <w:r>
        <w:rPr>
          <w:rFonts w:ascii="Times New Roman" w:eastAsia="Times New Roman"/>
          <w:spacing w:val="21"/>
        </w:rPr>
        <w:t>C</w:t>
      </w:r>
      <w:r>
        <w:rPr>
          <w:spacing w:val="19"/>
        </w:rPr>
        <w:t>型 、</w:t>
      </w:r>
      <w:r>
        <w:rPr>
          <w:rFonts w:ascii="Times New Roman" w:eastAsia="Times New Roman"/>
          <w:spacing w:val="5"/>
        </w:rPr>
        <w:t>HEX</w:t>
      </w:r>
      <w:r>
        <w:rPr>
          <w:spacing w:val="19"/>
        </w:rPr>
        <w:t>或</w:t>
      </w:r>
      <w:r>
        <w:rPr>
          <w:rFonts w:ascii="Times New Roman" w:eastAsia="Times New Roman"/>
          <w:spacing w:val="5"/>
        </w:rPr>
        <w:t>VIC</w:t>
      </w:r>
      <w:r>
        <w:rPr>
          <w:spacing w:val="19"/>
        </w:rPr>
        <w:t>通道</w:t>
      </w:r>
      <w:r>
        <w:rPr/>
        <w:t>（</w:t>
      </w:r>
      <w:r>
        <w:rPr>
          <w:spacing w:val="-69"/>
        </w:rPr>
        <w:t> </w:t>
      </w:r>
      <w:r>
        <w:rPr>
          <w:rFonts w:ascii="Times New Roman" w:eastAsia="Times New Roman"/>
          <w:spacing w:val="-3"/>
        </w:rPr>
        <w:t>Reporter:HEX/VIC, Quencher:none</w:t>
      </w:r>
      <w:r>
        <w:rPr>
          <w:spacing w:val="-3"/>
        </w:rPr>
        <w:t>）</w:t>
      </w:r>
      <w:r>
        <w:rPr>
          <w:spacing w:val="-6"/>
        </w:rPr>
        <w:t>检测乙型肝炎病毒 </w:t>
      </w:r>
      <w:r>
        <w:rPr>
          <w:rFonts w:ascii="Times New Roman" w:eastAsia="Times New Roman"/>
          <w:spacing w:val="-3"/>
        </w:rPr>
        <w:t>D</w:t>
      </w:r>
      <w:r>
        <w:rPr>
          <w:spacing w:val="-5"/>
        </w:rPr>
        <w:t>型及内标。参比荧光</w:t>
      </w:r>
      <w:r>
        <w:rPr>
          <w:spacing w:val="-3"/>
        </w:rPr>
        <w:t>（</w:t>
      </w:r>
      <w:r>
        <w:rPr>
          <w:rFonts w:ascii="Times New Roman" w:eastAsia="Times New Roman"/>
          <w:spacing w:val="-3"/>
        </w:rPr>
        <w:t>Passive Reference</w:t>
      </w:r>
      <w:r>
        <w:rPr>
          <w:spacing w:val="-3"/>
        </w:rPr>
        <w:t>）</w:t>
      </w:r>
      <w:r>
        <w:rPr>
          <w:spacing w:val="-5"/>
        </w:rPr>
        <w:t>设置为</w:t>
      </w:r>
      <w:r>
        <w:rPr>
          <w:rFonts w:ascii="Times New Roman" w:eastAsia="Times New Roman"/>
          <w:spacing w:val="-3"/>
        </w:rPr>
        <w:t>ROX</w:t>
      </w:r>
      <w:r>
        <w:rPr/>
        <w:t>。</w:t>
      </w:r>
    </w:p>
    <w:p>
      <w:pPr>
        <w:pStyle w:val="ListParagraph"/>
        <w:numPr>
          <w:ilvl w:val="1"/>
          <w:numId w:val="3"/>
        </w:numPr>
        <w:tabs>
          <w:tab w:pos="412" w:val="left" w:leader="none"/>
        </w:tabs>
        <w:spacing w:line="193" w:lineRule="exact" w:before="0" w:after="0"/>
        <w:ind w:left="412" w:right="0" w:hanging="305"/>
        <w:jc w:val="left"/>
        <w:rPr>
          <w:sz w:val="18"/>
        </w:rPr>
      </w:pPr>
      <w:r>
        <w:rPr>
          <w:spacing w:val="-5"/>
          <w:sz w:val="18"/>
        </w:rPr>
        <w:t>循环参数设定：</w:t>
      </w:r>
    </w:p>
    <w:tbl>
      <w:tblPr>
        <w:tblW w:w="0" w:type="auto"/>
        <w:jc w:val="left"/>
        <w:tblInd w:w="1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3004"/>
        <w:gridCol w:w="894"/>
        <w:gridCol w:w="2149"/>
        <w:gridCol w:w="916"/>
      </w:tblGrid>
      <w:tr>
        <w:trPr>
          <w:trHeight w:val="214" w:hRule="atLeast"/>
        </w:trPr>
        <w:tc>
          <w:tcPr>
            <w:tcW w:w="3340" w:type="dxa"/>
            <w:gridSpan w:val="2"/>
          </w:tcPr>
          <w:p>
            <w:pPr>
              <w:pStyle w:val="TableParagraph"/>
              <w:spacing w:line="194" w:lineRule="exact"/>
              <w:ind w:left="1779" w:right="1150"/>
              <w:rPr>
                <w:rFonts w:ascii="宋体" w:eastAsia="宋体" w:hint="eastAsia"/>
                <w:sz w:val="18"/>
              </w:rPr>
            </w:pPr>
            <w:r>
              <w:rPr>
                <w:rFonts w:ascii="宋体" w:eastAsia="宋体" w:hint="eastAsia"/>
                <w:sz w:val="18"/>
              </w:rPr>
              <w:t>步骤</w:t>
            </w:r>
          </w:p>
        </w:tc>
        <w:tc>
          <w:tcPr>
            <w:tcW w:w="894" w:type="dxa"/>
          </w:tcPr>
          <w:p>
            <w:pPr>
              <w:pStyle w:val="TableParagraph"/>
              <w:spacing w:line="194" w:lineRule="exact"/>
              <w:ind w:left="271"/>
              <w:jc w:val="left"/>
              <w:rPr>
                <w:rFonts w:ascii="宋体" w:eastAsia="宋体" w:hint="eastAsia"/>
                <w:sz w:val="18"/>
              </w:rPr>
            </w:pPr>
            <w:r>
              <w:rPr>
                <w:rFonts w:ascii="宋体" w:eastAsia="宋体" w:hint="eastAsia"/>
                <w:sz w:val="18"/>
              </w:rPr>
              <w:t>温度</w:t>
            </w:r>
          </w:p>
        </w:tc>
        <w:tc>
          <w:tcPr>
            <w:tcW w:w="2149" w:type="dxa"/>
          </w:tcPr>
          <w:p>
            <w:pPr>
              <w:pStyle w:val="TableParagraph"/>
              <w:spacing w:line="194" w:lineRule="exact"/>
              <w:ind w:left="896"/>
              <w:jc w:val="left"/>
              <w:rPr>
                <w:rFonts w:ascii="宋体" w:eastAsia="宋体" w:hint="eastAsia"/>
                <w:sz w:val="18"/>
              </w:rPr>
            </w:pPr>
            <w:r>
              <w:rPr>
                <w:rFonts w:ascii="宋体" w:eastAsia="宋体" w:hint="eastAsia"/>
                <w:sz w:val="18"/>
              </w:rPr>
              <w:t>时间</w:t>
            </w:r>
          </w:p>
        </w:tc>
        <w:tc>
          <w:tcPr>
            <w:tcW w:w="916" w:type="dxa"/>
          </w:tcPr>
          <w:p>
            <w:pPr>
              <w:pStyle w:val="TableParagraph"/>
              <w:spacing w:line="194" w:lineRule="exact"/>
              <w:ind w:left="169" w:right="157"/>
              <w:rPr>
                <w:rFonts w:ascii="宋体" w:eastAsia="宋体" w:hint="eastAsia"/>
                <w:sz w:val="18"/>
              </w:rPr>
            </w:pPr>
            <w:r>
              <w:rPr>
                <w:rFonts w:ascii="宋体" w:eastAsia="宋体" w:hint="eastAsia"/>
                <w:sz w:val="18"/>
              </w:rPr>
              <w:t>循环数</w:t>
            </w:r>
          </w:p>
        </w:tc>
      </w:tr>
      <w:tr>
        <w:trPr>
          <w:trHeight w:val="197" w:hRule="atLeast"/>
        </w:trPr>
        <w:tc>
          <w:tcPr>
            <w:tcW w:w="336" w:type="dxa"/>
          </w:tcPr>
          <w:p>
            <w:pPr>
              <w:pStyle w:val="TableParagraph"/>
              <w:spacing w:line="177" w:lineRule="exact"/>
              <w:ind w:left="124"/>
              <w:jc w:val="left"/>
              <w:rPr>
                <w:sz w:val="18"/>
              </w:rPr>
            </w:pPr>
            <w:r>
              <w:rPr>
                <w:sz w:val="18"/>
              </w:rPr>
              <w:t>1</w:t>
            </w:r>
          </w:p>
        </w:tc>
        <w:tc>
          <w:tcPr>
            <w:tcW w:w="3004" w:type="dxa"/>
          </w:tcPr>
          <w:p>
            <w:pPr>
              <w:pStyle w:val="TableParagraph"/>
              <w:spacing w:line="178" w:lineRule="exact"/>
              <w:ind w:left="492" w:right="477"/>
              <w:rPr>
                <w:rFonts w:ascii="宋体" w:eastAsia="宋体" w:hint="eastAsia"/>
                <w:sz w:val="18"/>
              </w:rPr>
            </w:pPr>
            <w:r>
              <w:rPr>
                <w:sz w:val="18"/>
              </w:rPr>
              <w:t>UNG </w:t>
            </w:r>
            <w:r>
              <w:rPr>
                <w:rFonts w:ascii="宋体" w:eastAsia="宋体" w:hint="eastAsia"/>
                <w:sz w:val="18"/>
              </w:rPr>
              <w:t>酶反应</w:t>
            </w:r>
          </w:p>
        </w:tc>
        <w:tc>
          <w:tcPr>
            <w:tcW w:w="894" w:type="dxa"/>
          </w:tcPr>
          <w:p>
            <w:pPr>
              <w:pStyle w:val="TableParagraph"/>
              <w:spacing w:line="178" w:lineRule="exact"/>
              <w:ind w:left="269"/>
              <w:jc w:val="left"/>
              <w:rPr>
                <w:rFonts w:ascii="宋体" w:hAnsi="宋体"/>
                <w:sz w:val="18"/>
              </w:rPr>
            </w:pPr>
            <w:r>
              <w:rPr>
                <w:sz w:val="18"/>
              </w:rPr>
              <w:t>50</w:t>
            </w:r>
            <w:r>
              <w:rPr>
                <w:rFonts w:ascii="宋体" w:hAnsi="宋体"/>
                <w:sz w:val="18"/>
              </w:rPr>
              <w:t>℃</w:t>
            </w:r>
          </w:p>
        </w:tc>
        <w:tc>
          <w:tcPr>
            <w:tcW w:w="2149" w:type="dxa"/>
          </w:tcPr>
          <w:p>
            <w:pPr>
              <w:pStyle w:val="TableParagraph"/>
              <w:spacing w:line="178" w:lineRule="exact"/>
              <w:ind w:left="810"/>
              <w:jc w:val="left"/>
              <w:rPr>
                <w:rFonts w:ascii="宋体" w:eastAsia="宋体" w:hint="eastAsia"/>
                <w:sz w:val="18"/>
              </w:rPr>
            </w:pPr>
            <w:r>
              <w:rPr>
                <w:sz w:val="18"/>
              </w:rPr>
              <w:t>2 </w:t>
            </w:r>
            <w:r>
              <w:rPr>
                <w:rFonts w:ascii="宋体" w:eastAsia="宋体" w:hint="eastAsia"/>
                <w:sz w:val="18"/>
              </w:rPr>
              <w:t>分钟</w:t>
            </w:r>
          </w:p>
        </w:tc>
        <w:tc>
          <w:tcPr>
            <w:tcW w:w="916" w:type="dxa"/>
          </w:tcPr>
          <w:p>
            <w:pPr>
              <w:pStyle w:val="TableParagraph"/>
              <w:spacing w:line="177" w:lineRule="exact"/>
              <w:ind w:left="11"/>
              <w:rPr>
                <w:sz w:val="18"/>
              </w:rPr>
            </w:pPr>
            <w:r>
              <w:rPr>
                <w:sz w:val="18"/>
              </w:rPr>
              <w:t>1</w:t>
            </w:r>
          </w:p>
        </w:tc>
      </w:tr>
      <w:tr>
        <w:trPr>
          <w:trHeight w:val="197" w:hRule="atLeast"/>
        </w:trPr>
        <w:tc>
          <w:tcPr>
            <w:tcW w:w="336" w:type="dxa"/>
          </w:tcPr>
          <w:p>
            <w:pPr>
              <w:pStyle w:val="TableParagraph"/>
              <w:spacing w:line="178" w:lineRule="exact"/>
              <w:ind w:left="124"/>
              <w:jc w:val="left"/>
              <w:rPr>
                <w:sz w:val="18"/>
              </w:rPr>
            </w:pPr>
            <w:r>
              <w:rPr>
                <w:sz w:val="18"/>
              </w:rPr>
              <w:t>2</w:t>
            </w:r>
          </w:p>
        </w:tc>
        <w:tc>
          <w:tcPr>
            <w:tcW w:w="3004" w:type="dxa"/>
          </w:tcPr>
          <w:p>
            <w:pPr>
              <w:pStyle w:val="TableParagraph"/>
              <w:spacing w:line="178" w:lineRule="exact"/>
              <w:ind w:left="492" w:right="477"/>
              <w:rPr>
                <w:rFonts w:ascii="宋体" w:eastAsia="宋体" w:hint="eastAsia"/>
                <w:sz w:val="18"/>
              </w:rPr>
            </w:pPr>
            <w:r>
              <w:rPr>
                <w:sz w:val="18"/>
              </w:rPr>
              <w:t>Taq  </w:t>
            </w:r>
            <w:r>
              <w:rPr>
                <w:rFonts w:ascii="宋体" w:eastAsia="宋体" w:hint="eastAsia"/>
                <w:sz w:val="18"/>
              </w:rPr>
              <w:t>酶活化</w:t>
            </w:r>
          </w:p>
        </w:tc>
        <w:tc>
          <w:tcPr>
            <w:tcW w:w="894" w:type="dxa"/>
          </w:tcPr>
          <w:p>
            <w:pPr>
              <w:pStyle w:val="TableParagraph"/>
              <w:spacing w:line="178" w:lineRule="exact"/>
              <w:ind w:left="269"/>
              <w:jc w:val="left"/>
              <w:rPr>
                <w:rFonts w:ascii="宋体" w:hAnsi="宋体"/>
                <w:sz w:val="18"/>
              </w:rPr>
            </w:pPr>
            <w:r>
              <w:rPr>
                <w:sz w:val="18"/>
              </w:rPr>
              <w:t>94</w:t>
            </w:r>
            <w:r>
              <w:rPr>
                <w:rFonts w:ascii="宋体" w:hAnsi="宋体"/>
                <w:sz w:val="18"/>
              </w:rPr>
              <w:t>℃</w:t>
            </w:r>
          </w:p>
        </w:tc>
        <w:tc>
          <w:tcPr>
            <w:tcW w:w="2149" w:type="dxa"/>
          </w:tcPr>
          <w:p>
            <w:pPr>
              <w:pStyle w:val="TableParagraph"/>
              <w:spacing w:line="178" w:lineRule="exact"/>
              <w:ind w:left="810"/>
              <w:jc w:val="left"/>
              <w:rPr>
                <w:rFonts w:ascii="宋体" w:eastAsia="宋体" w:hint="eastAsia"/>
                <w:sz w:val="18"/>
              </w:rPr>
            </w:pPr>
            <w:r>
              <w:rPr>
                <w:sz w:val="18"/>
              </w:rPr>
              <w:t>5 </w:t>
            </w:r>
            <w:r>
              <w:rPr>
                <w:rFonts w:ascii="宋体" w:eastAsia="宋体" w:hint="eastAsia"/>
                <w:sz w:val="18"/>
              </w:rPr>
              <w:t>分钟</w:t>
            </w:r>
          </w:p>
        </w:tc>
        <w:tc>
          <w:tcPr>
            <w:tcW w:w="916" w:type="dxa"/>
          </w:tcPr>
          <w:p>
            <w:pPr>
              <w:pStyle w:val="TableParagraph"/>
              <w:spacing w:line="178" w:lineRule="exact"/>
              <w:ind w:left="11"/>
              <w:rPr>
                <w:sz w:val="18"/>
              </w:rPr>
            </w:pPr>
            <w:r>
              <w:rPr>
                <w:sz w:val="18"/>
              </w:rPr>
              <w:t>1</w:t>
            </w:r>
          </w:p>
        </w:tc>
      </w:tr>
      <w:tr>
        <w:trPr>
          <w:trHeight w:val="197" w:hRule="atLeast"/>
        </w:trPr>
        <w:tc>
          <w:tcPr>
            <w:tcW w:w="336" w:type="dxa"/>
            <w:vMerge w:val="restart"/>
          </w:tcPr>
          <w:p>
            <w:pPr>
              <w:pStyle w:val="TableParagraph"/>
              <w:spacing w:line="240" w:lineRule="auto" w:before="65"/>
              <w:ind w:left="13"/>
              <w:rPr>
                <w:sz w:val="18"/>
              </w:rPr>
            </w:pPr>
            <w:r>
              <w:rPr>
                <w:sz w:val="18"/>
              </w:rPr>
              <w:t>3</w:t>
            </w:r>
          </w:p>
        </w:tc>
        <w:tc>
          <w:tcPr>
            <w:tcW w:w="3004" w:type="dxa"/>
          </w:tcPr>
          <w:p>
            <w:pPr>
              <w:pStyle w:val="TableParagraph"/>
              <w:spacing w:line="178" w:lineRule="exact"/>
              <w:ind w:left="492" w:right="482"/>
              <w:rPr>
                <w:rFonts w:ascii="宋体" w:eastAsia="宋体" w:hint="eastAsia"/>
                <w:sz w:val="18"/>
              </w:rPr>
            </w:pPr>
            <w:r>
              <w:rPr>
                <w:rFonts w:ascii="宋体" w:eastAsia="宋体" w:hint="eastAsia"/>
                <w:sz w:val="18"/>
              </w:rPr>
              <w:t>变性</w:t>
            </w:r>
          </w:p>
        </w:tc>
        <w:tc>
          <w:tcPr>
            <w:tcW w:w="894" w:type="dxa"/>
          </w:tcPr>
          <w:p>
            <w:pPr>
              <w:pStyle w:val="TableParagraph"/>
              <w:spacing w:line="178" w:lineRule="exact"/>
              <w:ind w:left="269"/>
              <w:jc w:val="left"/>
              <w:rPr>
                <w:rFonts w:ascii="宋体" w:hAnsi="宋体"/>
                <w:sz w:val="18"/>
              </w:rPr>
            </w:pPr>
            <w:r>
              <w:rPr>
                <w:sz w:val="18"/>
              </w:rPr>
              <w:t>94</w:t>
            </w:r>
            <w:r>
              <w:rPr>
                <w:rFonts w:ascii="宋体" w:hAnsi="宋体"/>
                <w:sz w:val="18"/>
              </w:rPr>
              <w:t>℃</w:t>
            </w:r>
          </w:p>
        </w:tc>
        <w:tc>
          <w:tcPr>
            <w:tcW w:w="2149" w:type="dxa"/>
          </w:tcPr>
          <w:p>
            <w:pPr>
              <w:pStyle w:val="TableParagraph"/>
              <w:spacing w:line="178" w:lineRule="exact"/>
              <w:ind w:left="853"/>
              <w:jc w:val="left"/>
              <w:rPr>
                <w:rFonts w:ascii="宋体" w:eastAsia="宋体" w:hint="eastAsia"/>
                <w:sz w:val="18"/>
              </w:rPr>
            </w:pPr>
            <w:r>
              <w:rPr>
                <w:sz w:val="18"/>
              </w:rPr>
              <w:t>15 </w:t>
            </w:r>
            <w:r>
              <w:rPr>
                <w:rFonts w:ascii="宋体" w:eastAsia="宋体" w:hint="eastAsia"/>
                <w:sz w:val="18"/>
              </w:rPr>
              <w:t>秒</w:t>
            </w:r>
          </w:p>
        </w:tc>
        <w:tc>
          <w:tcPr>
            <w:tcW w:w="916" w:type="dxa"/>
            <w:vMerge w:val="restart"/>
          </w:tcPr>
          <w:p>
            <w:pPr>
              <w:pStyle w:val="TableParagraph"/>
              <w:spacing w:line="240" w:lineRule="auto" w:before="65"/>
              <w:ind w:left="169" w:right="156"/>
              <w:rPr>
                <w:sz w:val="18"/>
              </w:rPr>
            </w:pPr>
            <w:r>
              <w:rPr>
                <w:sz w:val="18"/>
              </w:rPr>
              <w:t>45</w:t>
            </w:r>
          </w:p>
        </w:tc>
      </w:tr>
      <w:tr>
        <w:trPr>
          <w:trHeight w:val="182" w:hRule="atLeast"/>
        </w:trPr>
        <w:tc>
          <w:tcPr>
            <w:tcW w:w="336" w:type="dxa"/>
            <w:vMerge/>
            <w:tcBorders>
              <w:top w:val="nil"/>
            </w:tcBorders>
          </w:tcPr>
          <w:p>
            <w:pPr>
              <w:rPr>
                <w:sz w:val="2"/>
                <w:szCs w:val="2"/>
              </w:rPr>
            </w:pPr>
          </w:p>
        </w:tc>
        <w:tc>
          <w:tcPr>
            <w:tcW w:w="3004" w:type="dxa"/>
          </w:tcPr>
          <w:p>
            <w:pPr>
              <w:pStyle w:val="TableParagraph"/>
              <w:ind w:left="492" w:right="482"/>
              <w:rPr>
                <w:rFonts w:ascii="宋体" w:eastAsia="宋体" w:hint="eastAsia"/>
                <w:sz w:val="18"/>
              </w:rPr>
            </w:pPr>
            <w:r>
              <w:rPr>
                <w:rFonts w:ascii="宋体" w:eastAsia="宋体" w:hint="eastAsia"/>
                <w:sz w:val="18"/>
              </w:rPr>
              <w:t>退火，延伸，及荧光采集</w:t>
            </w:r>
          </w:p>
        </w:tc>
        <w:tc>
          <w:tcPr>
            <w:tcW w:w="894" w:type="dxa"/>
          </w:tcPr>
          <w:p>
            <w:pPr>
              <w:pStyle w:val="TableParagraph"/>
              <w:ind w:left="269"/>
              <w:jc w:val="left"/>
              <w:rPr>
                <w:rFonts w:ascii="宋体" w:hAnsi="宋体"/>
                <w:sz w:val="18"/>
              </w:rPr>
            </w:pPr>
            <w:r>
              <w:rPr>
                <w:sz w:val="18"/>
              </w:rPr>
              <w:t>57</w:t>
            </w:r>
            <w:r>
              <w:rPr>
                <w:rFonts w:ascii="宋体" w:hAnsi="宋体"/>
                <w:sz w:val="18"/>
              </w:rPr>
              <w:t>℃</w:t>
            </w:r>
          </w:p>
        </w:tc>
        <w:tc>
          <w:tcPr>
            <w:tcW w:w="2149" w:type="dxa"/>
          </w:tcPr>
          <w:p>
            <w:pPr>
              <w:pStyle w:val="TableParagraph"/>
              <w:ind w:left="853"/>
              <w:jc w:val="left"/>
              <w:rPr>
                <w:rFonts w:ascii="宋体" w:eastAsia="宋体" w:hint="eastAsia"/>
                <w:sz w:val="18"/>
              </w:rPr>
            </w:pPr>
            <w:r>
              <w:rPr>
                <w:sz w:val="18"/>
              </w:rPr>
              <w:t>30 </w:t>
            </w:r>
            <w:r>
              <w:rPr>
                <w:rFonts w:ascii="宋体" w:eastAsia="宋体" w:hint="eastAsia"/>
                <w:sz w:val="18"/>
              </w:rPr>
              <w:t>秒</w:t>
            </w:r>
          </w:p>
        </w:tc>
        <w:tc>
          <w:tcPr>
            <w:tcW w:w="916" w:type="dxa"/>
            <w:vMerge/>
            <w:tcBorders>
              <w:top w:val="nil"/>
            </w:tcBorders>
          </w:tcPr>
          <w:p>
            <w:pPr>
              <w:rPr>
                <w:sz w:val="2"/>
                <w:szCs w:val="2"/>
              </w:rPr>
            </w:pPr>
          </w:p>
        </w:tc>
      </w:tr>
      <w:tr>
        <w:trPr>
          <w:trHeight w:val="197" w:hRule="atLeast"/>
        </w:trPr>
        <w:tc>
          <w:tcPr>
            <w:tcW w:w="336" w:type="dxa"/>
          </w:tcPr>
          <w:p>
            <w:pPr>
              <w:pStyle w:val="TableParagraph"/>
              <w:spacing w:line="177" w:lineRule="exact"/>
              <w:ind w:left="124"/>
              <w:jc w:val="left"/>
              <w:rPr>
                <w:sz w:val="18"/>
              </w:rPr>
            </w:pPr>
            <w:r>
              <w:rPr>
                <w:sz w:val="18"/>
              </w:rPr>
              <w:t>4</w:t>
            </w:r>
          </w:p>
        </w:tc>
        <w:tc>
          <w:tcPr>
            <w:tcW w:w="3004" w:type="dxa"/>
          </w:tcPr>
          <w:p>
            <w:pPr>
              <w:pStyle w:val="TableParagraph"/>
              <w:spacing w:line="178" w:lineRule="exact"/>
              <w:ind w:left="492" w:right="480"/>
              <w:rPr>
                <w:rFonts w:ascii="宋体" w:eastAsia="宋体" w:hint="eastAsia"/>
                <w:sz w:val="18"/>
              </w:rPr>
            </w:pPr>
            <w:r>
              <w:rPr>
                <w:rFonts w:ascii="宋体" w:eastAsia="宋体" w:hint="eastAsia"/>
                <w:sz w:val="18"/>
              </w:rPr>
              <w:t>仪器冷却</w:t>
            </w:r>
          </w:p>
        </w:tc>
        <w:tc>
          <w:tcPr>
            <w:tcW w:w="894" w:type="dxa"/>
          </w:tcPr>
          <w:p>
            <w:pPr>
              <w:pStyle w:val="TableParagraph"/>
              <w:spacing w:line="178" w:lineRule="exact"/>
              <w:ind w:left="269"/>
              <w:jc w:val="left"/>
              <w:rPr>
                <w:rFonts w:ascii="宋体" w:hAnsi="宋体"/>
                <w:sz w:val="18"/>
              </w:rPr>
            </w:pPr>
            <w:r>
              <w:rPr>
                <w:sz w:val="18"/>
              </w:rPr>
              <w:t>25</w:t>
            </w:r>
            <w:r>
              <w:rPr>
                <w:rFonts w:ascii="宋体" w:hAnsi="宋体"/>
                <w:sz w:val="18"/>
              </w:rPr>
              <w:t>℃</w:t>
            </w:r>
          </w:p>
        </w:tc>
        <w:tc>
          <w:tcPr>
            <w:tcW w:w="2149" w:type="dxa"/>
          </w:tcPr>
          <w:p>
            <w:pPr>
              <w:pStyle w:val="TableParagraph"/>
              <w:spacing w:line="178" w:lineRule="exact"/>
              <w:ind w:left="853"/>
              <w:jc w:val="left"/>
              <w:rPr>
                <w:rFonts w:ascii="宋体" w:eastAsia="宋体" w:hint="eastAsia"/>
                <w:sz w:val="18"/>
              </w:rPr>
            </w:pPr>
            <w:r>
              <w:rPr>
                <w:sz w:val="18"/>
              </w:rPr>
              <w:t>10 </w:t>
            </w:r>
            <w:r>
              <w:rPr>
                <w:rFonts w:ascii="宋体" w:eastAsia="宋体" w:hint="eastAsia"/>
                <w:sz w:val="18"/>
              </w:rPr>
              <w:t>秒</w:t>
            </w:r>
          </w:p>
        </w:tc>
        <w:tc>
          <w:tcPr>
            <w:tcW w:w="916" w:type="dxa"/>
          </w:tcPr>
          <w:p>
            <w:pPr>
              <w:pStyle w:val="TableParagraph"/>
              <w:spacing w:line="177" w:lineRule="exact"/>
              <w:ind w:left="11"/>
              <w:rPr>
                <w:sz w:val="18"/>
              </w:rPr>
            </w:pPr>
            <w:r>
              <w:rPr>
                <w:sz w:val="18"/>
              </w:rPr>
              <w:t>1</w:t>
            </w:r>
          </w:p>
        </w:tc>
      </w:tr>
    </w:tbl>
    <w:p>
      <w:pPr>
        <w:pStyle w:val="BodyText"/>
        <w:spacing w:line="157" w:lineRule="exact"/>
        <w:ind w:left="546"/>
      </w:pPr>
      <w:r>
        <w:rPr/>
        <w:t>设置完毕，保存文件，运行反应程序。</w:t>
      </w:r>
    </w:p>
    <w:p>
      <w:pPr>
        <w:pStyle w:val="ListParagraph"/>
        <w:numPr>
          <w:ilvl w:val="0"/>
          <w:numId w:val="3"/>
        </w:numPr>
        <w:tabs>
          <w:tab w:pos="324" w:val="left" w:leader="none"/>
        </w:tabs>
        <w:spacing w:line="181" w:lineRule="exact" w:before="0" w:after="0"/>
        <w:ind w:left="323" w:right="0" w:hanging="217"/>
        <w:jc w:val="left"/>
        <w:rPr>
          <w:sz w:val="18"/>
        </w:rPr>
      </w:pPr>
      <w:r>
        <w:rPr>
          <w:b/>
          <w:spacing w:val="-5"/>
          <w:sz w:val="18"/>
        </w:rPr>
        <w:t>结果分析</w:t>
      </w:r>
      <w:r>
        <w:rPr>
          <w:spacing w:val="-5"/>
          <w:sz w:val="18"/>
        </w:rPr>
        <w:t>（请参照各仪器使用说明书进行设置</w:t>
      </w:r>
      <w:r>
        <w:rPr>
          <w:sz w:val="18"/>
        </w:rPr>
        <w:t>）</w:t>
      </w:r>
    </w:p>
    <w:p>
      <w:pPr>
        <w:pStyle w:val="BodyText"/>
        <w:spacing w:line="189" w:lineRule="auto" w:before="13"/>
        <w:ind w:right="83" w:firstLine="352"/>
      </w:pPr>
      <w:r>
        <w:rPr>
          <w:spacing w:val="-3"/>
        </w:rPr>
        <w:t>反应结束后自动保存结果，根据分析后图像调节</w:t>
      </w:r>
      <w:r>
        <w:rPr>
          <w:rFonts w:ascii="Times New Roman" w:hAnsi="Times New Roman" w:eastAsia="Times New Roman"/>
        </w:rPr>
        <w:t>Baseline </w:t>
      </w:r>
      <w:r>
        <w:rPr>
          <w:spacing w:val="38"/>
        </w:rPr>
        <w:t>的</w:t>
      </w:r>
      <w:r>
        <w:rPr>
          <w:rFonts w:ascii="Times New Roman" w:hAnsi="Times New Roman" w:eastAsia="Times New Roman"/>
        </w:rPr>
        <w:t>Start </w:t>
      </w:r>
      <w:r>
        <w:rPr>
          <w:spacing w:val="-4"/>
        </w:rPr>
        <w:t>值、</w:t>
      </w:r>
      <w:r>
        <w:rPr>
          <w:rFonts w:ascii="Times New Roman" w:hAnsi="Times New Roman" w:eastAsia="Times New Roman"/>
        </w:rPr>
        <w:t>End </w:t>
      </w:r>
      <w:r>
        <w:rPr>
          <w:spacing w:val="10"/>
        </w:rPr>
        <w:t>值以及</w:t>
      </w:r>
      <w:r>
        <w:rPr>
          <w:rFonts w:ascii="Times New Roman" w:hAnsi="Times New Roman" w:eastAsia="Times New Roman"/>
        </w:rPr>
        <w:t>Threshold </w:t>
      </w:r>
      <w:r>
        <w:rPr>
          <w:spacing w:val="-5"/>
        </w:rPr>
        <w:t>值</w:t>
      </w:r>
      <w:r>
        <w:rPr>
          <w:spacing w:val="-3"/>
        </w:rPr>
        <w:t>（</w:t>
      </w:r>
      <w:r>
        <w:rPr>
          <w:spacing w:val="-5"/>
        </w:rPr>
        <w:t>用户可根据实际情况自行调整， </w:t>
      </w:r>
      <w:r>
        <w:rPr>
          <w:rFonts w:ascii="Times New Roman" w:hAnsi="Times New Roman" w:eastAsia="Times New Roman"/>
          <w:spacing w:val="-5"/>
        </w:rPr>
        <w:t>Start </w:t>
      </w:r>
      <w:r>
        <w:rPr>
          <w:spacing w:val="-15"/>
        </w:rPr>
        <w:t>值可以在 </w:t>
      </w:r>
      <w:r>
        <w:rPr>
          <w:rFonts w:ascii="Times New Roman" w:hAnsi="Times New Roman" w:eastAsia="Times New Roman"/>
          <w:spacing w:val="-3"/>
        </w:rPr>
        <w:t>3</w:t>
      </w:r>
      <w:r>
        <w:rPr>
          <w:spacing w:val="-3"/>
        </w:rPr>
        <w:t>～</w:t>
      </w:r>
      <w:r>
        <w:rPr>
          <w:rFonts w:ascii="Times New Roman" w:hAnsi="Times New Roman" w:eastAsia="Times New Roman"/>
          <w:spacing w:val="-3"/>
        </w:rPr>
        <w:t>15</w:t>
      </w:r>
      <w:r>
        <w:rPr>
          <w:spacing w:val="-24"/>
        </w:rPr>
        <w:t>、</w:t>
      </w:r>
      <w:r>
        <w:rPr>
          <w:rFonts w:ascii="Times New Roman" w:hAnsi="Times New Roman" w:eastAsia="Times New Roman"/>
        </w:rPr>
        <w:t>End </w:t>
      </w:r>
      <w:r>
        <w:rPr>
          <w:spacing w:val="-14"/>
        </w:rPr>
        <w:t>值可设在 </w:t>
      </w:r>
      <w:r>
        <w:rPr>
          <w:rFonts w:ascii="Times New Roman" w:hAnsi="Times New Roman" w:eastAsia="Times New Roman"/>
          <w:spacing w:val="-7"/>
        </w:rPr>
        <w:t>5</w:t>
      </w:r>
      <w:r>
        <w:rPr>
          <w:spacing w:val="-7"/>
        </w:rPr>
        <w:t>～</w:t>
      </w:r>
      <w:r>
        <w:rPr>
          <w:rFonts w:ascii="Times New Roman" w:hAnsi="Times New Roman" w:eastAsia="Times New Roman"/>
          <w:spacing w:val="-7"/>
        </w:rPr>
        <w:t>20</w:t>
      </w:r>
      <w:r>
        <w:rPr>
          <w:spacing w:val="-5"/>
        </w:rPr>
        <w:t>，调整阴性对照的扩增曲线平直或低于阈值线</w:t>
      </w:r>
      <w:r>
        <w:rPr>
          <w:spacing w:val="-58"/>
        </w:rPr>
        <w:t>）</w:t>
      </w:r>
      <w:r>
        <w:rPr>
          <w:spacing w:val="-30"/>
        </w:rPr>
        <w:t>，点击 </w:t>
      </w:r>
      <w:r>
        <w:rPr>
          <w:rFonts w:ascii="Times New Roman" w:hAnsi="Times New Roman" w:eastAsia="Times New Roman"/>
        </w:rPr>
        <w:t>Analyze </w:t>
      </w:r>
      <w:r>
        <w:rPr>
          <w:spacing w:val="-9"/>
        </w:rPr>
        <w:t>进行分析，使各项参数符合</w:t>
      </w:r>
      <w:r>
        <w:rPr>
          <w:spacing w:val="-4"/>
        </w:rPr>
        <w:t>下述</w:t>
      </w:r>
      <w:r>
        <w:rPr>
          <w:rFonts w:ascii="Times New Roman" w:hAnsi="Times New Roman" w:eastAsia="Times New Roman"/>
          <w:spacing w:val="-2"/>
        </w:rPr>
        <w:t>“5</w:t>
      </w:r>
      <w:r>
        <w:rPr>
          <w:rFonts w:ascii="Times New Roman" w:hAnsi="Times New Roman" w:eastAsia="Times New Roman"/>
          <w:spacing w:val="17"/>
        </w:rPr>
        <w:t>. </w:t>
      </w:r>
      <w:r>
        <w:rPr>
          <w:spacing w:val="-5"/>
        </w:rPr>
        <w:t>质量控制</w:t>
      </w:r>
      <w:r>
        <w:rPr>
          <w:rFonts w:ascii="Times New Roman" w:hAnsi="Times New Roman" w:eastAsia="Times New Roman"/>
        </w:rPr>
        <w:t>”</w:t>
      </w:r>
      <w:r>
        <w:rPr/>
        <w:t>中的要求，然后到</w:t>
      </w:r>
      <w:r>
        <w:rPr>
          <w:rFonts w:ascii="Times New Roman" w:hAnsi="Times New Roman" w:eastAsia="Times New Roman"/>
        </w:rPr>
        <w:t>Plate </w:t>
      </w:r>
      <w:r>
        <w:rPr>
          <w:spacing w:val="4"/>
        </w:rPr>
        <w:t>窗口下记录</w:t>
      </w:r>
      <w:r>
        <w:rPr>
          <w:rFonts w:ascii="Times New Roman" w:hAnsi="Times New Roman" w:eastAsia="Times New Roman"/>
        </w:rPr>
        <w:t>Ct </w:t>
      </w:r>
      <w:r>
        <w:rPr>
          <w:spacing w:val="-3"/>
        </w:rPr>
        <w:t>值。</w:t>
      </w:r>
    </w:p>
    <w:p>
      <w:pPr>
        <w:pStyle w:val="Heading1"/>
        <w:numPr>
          <w:ilvl w:val="0"/>
          <w:numId w:val="3"/>
        </w:numPr>
        <w:tabs>
          <w:tab w:pos="324" w:val="left" w:leader="none"/>
        </w:tabs>
        <w:spacing w:line="169" w:lineRule="exact" w:before="0" w:after="0"/>
        <w:ind w:left="323" w:right="0" w:hanging="217"/>
        <w:jc w:val="left"/>
      </w:pPr>
      <w:r>
        <w:rPr>
          <w:spacing w:val="-3"/>
        </w:rPr>
        <w:t>质量控制</w:t>
      </w:r>
    </w:p>
    <w:p>
      <w:pPr>
        <w:pStyle w:val="ListParagraph"/>
        <w:numPr>
          <w:ilvl w:val="1"/>
          <w:numId w:val="3"/>
        </w:numPr>
        <w:tabs>
          <w:tab w:pos="412" w:val="left" w:leader="none"/>
        </w:tabs>
        <w:spacing w:line="181" w:lineRule="exact" w:before="0" w:after="0"/>
        <w:ind w:left="412" w:right="0" w:hanging="305"/>
        <w:jc w:val="left"/>
        <w:rPr>
          <w:rFonts w:ascii="Times New Roman" w:eastAsia="Times New Roman"/>
          <w:sz w:val="18"/>
        </w:rPr>
      </w:pPr>
      <w:r>
        <w:rPr>
          <w:spacing w:val="-5"/>
          <w:sz w:val="18"/>
        </w:rPr>
        <w:t>乙型肝炎病毒分型</w:t>
      </w:r>
      <w:r>
        <w:rPr>
          <w:rFonts w:ascii="Times New Roman" w:eastAsia="Times New Roman"/>
          <w:sz w:val="18"/>
        </w:rPr>
        <w:t>-</w:t>
      </w:r>
      <w:r>
        <w:rPr>
          <w:spacing w:val="-4"/>
          <w:sz w:val="18"/>
        </w:rPr>
        <w:t>阴性对照：两种反应液管</w:t>
      </w:r>
      <w:r>
        <w:rPr>
          <w:rFonts w:ascii="Times New Roman" w:eastAsia="Times New Roman"/>
          <w:spacing w:val="-6"/>
          <w:sz w:val="18"/>
        </w:rPr>
        <w:t>FAM</w:t>
      </w:r>
      <w:r>
        <w:rPr>
          <w:rFonts w:ascii="Times New Roman" w:eastAsia="Times New Roman"/>
          <w:spacing w:val="-7"/>
          <w:sz w:val="18"/>
        </w:rPr>
        <w:t> </w:t>
      </w:r>
      <w:r>
        <w:rPr>
          <w:spacing w:val="6"/>
          <w:sz w:val="18"/>
        </w:rPr>
        <w:t>通道均无</w:t>
      </w:r>
      <w:r>
        <w:rPr>
          <w:rFonts w:ascii="Times New Roman" w:eastAsia="Times New Roman"/>
          <w:sz w:val="18"/>
        </w:rPr>
        <w:t>Ct</w:t>
      </w:r>
      <w:r>
        <w:rPr>
          <w:rFonts w:ascii="Times New Roman" w:eastAsia="Times New Roman"/>
          <w:spacing w:val="-6"/>
          <w:sz w:val="18"/>
        </w:rPr>
        <w:t> </w:t>
      </w:r>
      <w:r>
        <w:rPr>
          <w:spacing w:val="-8"/>
          <w:sz w:val="18"/>
        </w:rPr>
        <w:t>值显示，乙型肝炎病毒</w:t>
      </w:r>
      <w:r>
        <w:rPr>
          <w:rFonts w:ascii="Times New Roman" w:eastAsia="Times New Roman"/>
          <w:sz w:val="18"/>
        </w:rPr>
        <w:t>-B/D</w:t>
      </w:r>
      <w:r>
        <w:rPr>
          <w:rFonts w:ascii="Times New Roman" w:eastAsia="Times New Roman"/>
          <w:spacing w:val="-8"/>
          <w:sz w:val="18"/>
        </w:rPr>
        <w:t> </w:t>
      </w:r>
      <w:r>
        <w:rPr>
          <w:spacing w:val="38"/>
          <w:sz w:val="18"/>
        </w:rPr>
        <w:t>型</w:t>
      </w:r>
      <w:r>
        <w:rPr>
          <w:rFonts w:ascii="Times New Roman" w:eastAsia="Times New Roman"/>
          <w:sz w:val="18"/>
        </w:rPr>
        <w:t>PCR</w:t>
      </w:r>
      <w:r>
        <w:rPr>
          <w:rFonts w:ascii="Times New Roman" w:eastAsia="Times New Roman"/>
          <w:spacing w:val="-7"/>
          <w:sz w:val="18"/>
        </w:rPr>
        <w:t> </w:t>
      </w:r>
      <w:r>
        <w:rPr>
          <w:spacing w:val="6"/>
          <w:sz w:val="18"/>
        </w:rPr>
        <w:t>反应液管</w:t>
      </w:r>
      <w:r>
        <w:rPr>
          <w:rFonts w:ascii="Times New Roman" w:eastAsia="Times New Roman"/>
          <w:sz w:val="18"/>
        </w:rPr>
        <w:t>HEX/VIC</w:t>
      </w:r>
      <w:r>
        <w:rPr>
          <w:rFonts w:ascii="Times New Roman" w:eastAsia="Times New Roman"/>
          <w:spacing w:val="-7"/>
          <w:sz w:val="18"/>
        </w:rPr>
        <w:t> </w:t>
      </w:r>
      <w:r>
        <w:rPr>
          <w:spacing w:val="10"/>
          <w:sz w:val="18"/>
        </w:rPr>
        <w:t>通道无</w:t>
      </w:r>
      <w:r>
        <w:rPr>
          <w:rFonts w:ascii="Times New Roman" w:eastAsia="Times New Roman"/>
          <w:sz w:val="18"/>
        </w:rPr>
        <w:t>Ct</w:t>
      </w:r>
    </w:p>
    <w:p>
      <w:pPr>
        <w:pStyle w:val="BodyText"/>
        <w:spacing w:line="181" w:lineRule="exact"/>
      </w:pPr>
      <w:r>
        <w:rPr>
          <w:spacing w:val="-5"/>
        </w:rPr>
        <w:t>值显示，但乙型肝炎病毒</w:t>
      </w:r>
      <w:r>
        <w:rPr>
          <w:rFonts w:ascii="Times New Roman" w:hAnsi="Times New Roman" w:eastAsia="Times New Roman"/>
          <w:spacing w:val="-3"/>
        </w:rPr>
        <w:t>-</w:t>
      </w:r>
      <w:r>
        <w:rPr>
          <w:rFonts w:ascii="Times New Roman" w:hAnsi="Times New Roman" w:eastAsia="Times New Roman"/>
        </w:rPr>
        <w:t>C</w:t>
      </w:r>
      <w:r>
        <w:rPr>
          <w:rFonts w:ascii="Times New Roman" w:hAnsi="Times New Roman" w:eastAsia="Times New Roman"/>
          <w:spacing w:val="-5"/>
        </w:rPr>
        <w:t> </w:t>
      </w:r>
      <w:r>
        <w:rPr>
          <w:spacing w:val="-3"/>
        </w:rPr>
        <w:t>型</w:t>
      </w:r>
      <w:r>
        <w:rPr>
          <w:rFonts w:ascii="Times New Roman" w:hAnsi="Times New Roman" w:eastAsia="Times New Roman"/>
          <w:spacing w:val="-2"/>
        </w:rPr>
        <w:t>/</w:t>
      </w:r>
      <w:r>
        <w:rPr>
          <w:spacing w:val="17"/>
        </w:rPr>
        <w:t>内标</w:t>
      </w:r>
      <w:r>
        <w:rPr>
          <w:rFonts w:ascii="Times New Roman" w:hAnsi="Times New Roman" w:eastAsia="Times New Roman"/>
        </w:rPr>
        <w:t>P</w:t>
      </w:r>
      <w:r>
        <w:rPr>
          <w:rFonts w:ascii="Times New Roman" w:hAnsi="Times New Roman" w:eastAsia="Times New Roman"/>
          <w:spacing w:val="-3"/>
        </w:rPr>
        <w:t>C</w:t>
      </w:r>
      <w:r>
        <w:rPr>
          <w:rFonts w:ascii="Times New Roman" w:hAnsi="Times New Roman" w:eastAsia="Times New Roman"/>
        </w:rPr>
        <w:t>R</w:t>
      </w:r>
      <w:r>
        <w:rPr>
          <w:rFonts w:ascii="Times New Roman" w:hAnsi="Times New Roman" w:eastAsia="Times New Roman"/>
          <w:spacing w:val="-7"/>
        </w:rPr>
        <w:t> </w:t>
      </w:r>
      <w:r>
        <w:rPr>
          <w:spacing w:val="6"/>
        </w:rPr>
        <w:t>反应液管</w:t>
      </w:r>
      <w:r>
        <w:rPr>
          <w:rFonts w:ascii="Times New Roman" w:hAnsi="Times New Roman" w:eastAsia="Times New Roman"/>
          <w:spacing w:val="-1"/>
        </w:rPr>
        <w:t>H</w:t>
      </w:r>
      <w:r>
        <w:rPr>
          <w:rFonts w:ascii="Times New Roman" w:hAnsi="Times New Roman" w:eastAsia="Times New Roman"/>
          <w:spacing w:val="-2"/>
        </w:rPr>
        <w:t>E</w:t>
      </w:r>
      <w:r>
        <w:rPr>
          <w:rFonts w:ascii="Times New Roman" w:hAnsi="Times New Roman" w:eastAsia="Times New Roman"/>
          <w:spacing w:val="-1"/>
        </w:rPr>
        <w:t>X</w:t>
      </w:r>
      <w:r>
        <w:rPr>
          <w:rFonts w:ascii="Times New Roman" w:hAnsi="Times New Roman" w:eastAsia="Times New Roman"/>
          <w:spacing w:val="-2"/>
        </w:rPr>
        <w:t>/</w:t>
      </w:r>
      <w:r>
        <w:rPr>
          <w:rFonts w:ascii="Times New Roman" w:hAnsi="Times New Roman" w:eastAsia="Times New Roman"/>
          <w:spacing w:val="-3"/>
        </w:rPr>
        <w:t>VI</w:t>
      </w:r>
      <w:r>
        <w:rPr>
          <w:rFonts w:ascii="Times New Roman" w:hAnsi="Times New Roman" w:eastAsia="Times New Roman"/>
        </w:rPr>
        <w:t>C</w:t>
      </w:r>
      <w:r>
        <w:rPr>
          <w:rFonts w:ascii="Times New Roman" w:hAnsi="Times New Roman" w:eastAsia="Times New Roman"/>
          <w:spacing w:val="-7"/>
        </w:rPr>
        <w:t> </w:t>
      </w:r>
      <w:r>
        <w:rPr>
          <w:spacing w:val="-5"/>
        </w:rPr>
        <w:t>通道检测为阳性（</w:t>
      </w:r>
      <w:r>
        <w:rPr>
          <w:rFonts w:ascii="Times New Roman" w:hAnsi="Times New Roman" w:eastAsia="Times New Roman"/>
          <w:spacing w:val="-3"/>
        </w:rPr>
        <w:t>C</w:t>
      </w:r>
      <w:r>
        <w:rPr>
          <w:rFonts w:ascii="Times New Roman" w:hAnsi="Times New Roman" w:eastAsia="Times New Roman"/>
        </w:rPr>
        <w:t>t</w:t>
      </w:r>
      <w:r>
        <w:rPr>
          <w:rFonts w:ascii="Times New Roman" w:hAnsi="Times New Roman" w:eastAsia="Times New Roman"/>
          <w:spacing w:val="-2"/>
        </w:rPr>
        <w:t> </w:t>
      </w:r>
      <w:r>
        <w:rPr>
          <w:spacing w:val="-5"/>
        </w:rPr>
        <w:t>值</w:t>
      </w:r>
      <w:r>
        <w:rPr>
          <w:rFonts w:ascii="Times New Roman" w:hAnsi="Times New Roman" w:eastAsia="Times New Roman"/>
          <w:spacing w:val="-3"/>
        </w:rPr>
        <w:t>≤</w:t>
      </w:r>
      <w:r>
        <w:rPr>
          <w:rFonts w:ascii="Times New Roman" w:hAnsi="Times New Roman" w:eastAsia="Times New Roman"/>
          <w:spacing w:val="-2"/>
        </w:rPr>
        <w:t>39</w:t>
      </w:r>
      <w:r>
        <w:rPr>
          <w:spacing w:val="-94"/>
        </w:rPr>
        <w:t>）</w:t>
      </w:r>
      <w:r>
        <w:rPr/>
        <w:t>。</w:t>
      </w:r>
    </w:p>
    <w:p>
      <w:pPr>
        <w:pStyle w:val="ListParagraph"/>
        <w:numPr>
          <w:ilvl w:val="1"/>
          <w:numId w:val="3"/>
        </w:numPr>
        <w:tabs>
          <w:tab w:pos="415" w:val="left" w:leader="none"/>
        </w:tabs>
        <w:spacing w:line="207" w:lineRule="exact" w:before="0" w:after="0"/>
        <w:ind w:left="414" w:right="0" w:hanging="308"/>
        <w:jc w:val="left"/>
        <w:rPr>
          <w:sz w:val="18"/>
        </w:rPr>
      </w:pPr>
      <w:r>
        <w:rPr>
          <w:spacing w:val="-3"/>
          <w:sz w:val="18"/>
        </w:rPr>
        <w:t>乙型肝炎病毒分型</w:t>
      </w:r>
      <w:r>
        <w:rPr>
          <w:rFonts w:ascii="Times New Roman" w:eastAsia="Times New Roman"/>
          <w:sz w:val="18"/>
        </w:rPr>
        <w:t>-</w:t>
      </w:r>
      <w:r>
        <w:rPr>
          <w:spacing w:val="-4"/>
          <w:sz w:val="18"/>
        </w:rPr>
        <w:t>阳性对照：结果判定为乙型肝炎病毒 </w:t>
      </w:r>
      <w:r>
        <w:rPr>
          <w:rFonts w:ascii="Times New Roman" w:eastAsia="Times New Roman"/>
          <w:sz w:val="18"/>
        </w:rPr>
        <w:t>C</w:t>
      </w:r>
      <w:r>
        <w:rPr>
          <w:rFonts w:ascii="Times New Roman" w:eastAsia="Times New Roman"/>
          <w:spacing w:val="-2"/>
          <w:sz w:val="18"/>
        </w:rPr>
        <w:t> </w:t>
      </w:r>
      <w:r>
        <w:rPr>
          <w:spacing w:val="-3"/>
          <w:sz w:val="18"/>
        </w:rPr>
        <w:t>型，乙型肝炎病毒</w:t>
      </w:r>
      <w:r>
        <w:rPr>
          <w:rFonts w:ascii="Times New Roman" w:eastAsia="Times New Roman"/>
          <w:sz w:val="18"/>
        </w:rPr>
        <w:t>-B/D</w:t>
      </w:r>
      <w:r>
        <w:rPr>
          <w:rFonts w:ascii="Times New Roman" w:eastAsia="Times New Roman"/>
          <w:spacing w:val="-7"/>
          <w:sz w:val="18"/>
        </w:rPr>
        <w:t> </w:t>
      </w:r>
      <w:r>
        <w:rPr>
          <w:spacing w:val="43"/>
          <w:sz w:val="18"/>
        </w:rPr>
        <w:t>型</w:t>
      </w:r>
      <w:r>
        <w:rPr>
          <w:rFonts w:ascii="Times New Roman" w:eastAsia="Times New Roman"/>
          <w:sz w:val="18"/>
        </w:rPr>
        <w:t>PCR</w:t>
      </w:r>
      <w:r>
        <w:rPr>
          <w:rFonts w:ascii="Times New Roman" w:eastAsia="Times New Roman"/>
          <w:spacing w:val="-4"/>
          <w:sz w:val="18"/>
        </w:rPr>
        <w:t> </w:t>
      </w:r>
      <w:r>
        <w:rPr>
          <w:spacing w:val="8"/>
          <w:sz w:val="18"/>
        </w:rPr>
        <w:t>反应液管</w:t>
      </w:r>
      <w:r>
        <w:rPr>
          <w:rFonts w:ascii="Times New Roman" w:eastAsia="Times New Roman"/>
          <w:spacing w:val="-6"/>
          <w:sz w:val="18"/>
        </w:rPr>
        <w:t>FAM</w:t>
      </w:r>
      <w:r>
        <w:rPr>
          <w:spacing w:val="-3"/>
          <w:sz w:val="18"/>
        </w:rPr>
        <w:t>、</w:t>
      </w:r>
      <w:r>
        <w:rPr>
          <w:rFonts w:ascii="Times New Roman" w:eastAsia="Times New Roman"/>
          <w:sz w:val="18"/>
        </w:rPr>
        <w:t>HEX/VIC</w:t>
      </w:r>
      <w:r>
        <w:rPr>
          <w:rFonts w:ascii="Times New Roman" w:eastAsia="Times New Roman"/>
          <w:spacing w:val="-7"/>
          <w:sz w:val="18"/>
        </w:rPr>
        <w:t> </w:t>
      </w:r>
      <w:r>
        <w:rPr>
          <w:spacing w:val="-2"/>
          <w:sz w:val="18"/>
        </w:rPr>
        <w:t>通道均无</w:t>
      </w:r>
    </w:p>
    <w:p>
      <w:pPr>
        <w:spacing w:after="0" w:line="207" w:lineRule="exact"/>
        <w:jc w:val="left"/>
        <w:rPr>
          <w:sz w:val="18"/>
        </w:rPr>
        <w:sectPr>
          <w:type w:val="continuous"/>
          <w:pgSz w:w="11910" w:h="16840"/>
          <w:pgMar w:top="660" w:bottom="640" w:left="800" w:right="700"/>
        </w:sectPr>
      </w:pPr>
    </w:p>
    <w:p>
      <w:pPr>
        <w:pStyle w:val="BodyText"/>
        <w:spacing w:line="240" w:lineRule="auto" w:before="5"/>
        <w:ind w:left="0"/>
        <w:rPr>
          <w:sz w:val="3"/>
        </w:rPr>
      </w:pPr>
    </w:p>
    <w:p>
      <w:pPr>
        <w:pStyle w:val="BodyText"/>
        <w:spacing w:line="20" w:lineRule="exact"/>
        <w:ind w:left="99"/>
        <w:rPr>
          <w:sz w:val="2"/>
        </w:rPr>
      </w:pPr>
      <w:r>
        <w:rPr>
          <w:sz w:val="2"/>
        </w:rPr>
        <w:pict>
          <v:group style="width:504.65pt;height:.75pt;mso-position-horizontal-relative:char;mso-position-vertical-relative:line" coordorigin="0,0" coordsize="10093,15">
            <v:line style="position:absolute" from="0,7" to="10093,7" stroked="true" strokeweight=".72pt" strokecolor="#000000">
              <v:stroke dashstyle="solid"/>
            </v:line>
          </v:group>
        </w:pict>
      </w:r>
      <w:r>
        <w:rPr>
          <w:sz w:val="2"/>
        </w:rPr>
      </w:r>
    </w:p>
    <w:p>
      <w:pPr>
        <w:pStyle w:val="BodyText"/>
        <w:spacing w:line="168" w:lineRule="exact"/>
      </w:pPr>
      <w:r>
        <w:rPr>
          <w:rFonts w:ascii="Times New Roman" w:hAnsi="Times New Roman" w:eastAsia="Times New Roman"/>
          <w:spacing w:val="-1"/>
        </w:rPr>
        <w:t>C</w:t>
      </w:r>
      <w:r>
        <w:rPr>
          <w:rFonts w:ascii="Times New Roman" w:hAnsi="Times New Roman" w:eastAsia="Times New Roman"/>
        </w:rPr>
        <w:t>t</w:t>
      </w:r>
      <w:r>
        <w:rPr>
          <w:rFonts w:ascii="Times New Roman" w:hAnsi="Times New Roman" w:eastAsia="Times New Roman"/>
          <w:spacing w:val="-7"/>
        </w:rPr>
        <w:t> </w:t>
      </w:r>
      <w:r>
        <w:rPr>
          <w:spacing w:val="-5"/>
        </w:rPr>
        <w:t>值显示，但乙型肝炎病毒</w:t>
      </w:r>
      <w:r>
        <w:rPr>
          <w:rFonts w:ascii="Times New Roman" w:hAnsi="Times New Roman" w:eastAsia="Times New Roman"/>
          <w:spacing w:val="-3"/>
        </w:rPr>
        <w:t>-</w:t>
      </w:r>
      <w:r>
        <w:rPr>
          <w:rFonts w:ascii="Times New Roman" w:hAnsi="Times New Roman" w:eastAsia="Times New Roman"/>
        </w:rPr>
        <w:t>C</w:t>
      </w:r>
      <w:r>
        <w:rPr>
          <w:rFonts w:ascii="Times New Roman" w:hAnsi="Times New Roman" w:eastAsia="Times New Roman"/>
          <w:spacing w:val="-2"/>
        </w:rPr>
        <w:t> </w:t>
      </w:r>
      <w:r>
        <w:rPr>
          <w:spacing w:val="-5"/>
        </w:rPr>
        <w:t>型</w:t>
      </w:r>
      <w:r>
        <w:rPr>
          <w:rFonts w:ascii="Times New Roman" w:hAnsi="Times New Roman" w:eastAsia="Times New Roman"/>
          <w:spacing w:val="-2"/>
        </w:rPr>
        <w:t>/</w:t>
      </w:r>
      <w:r>
        <w:rPr>
          <w:spacing w:val="17"/>
        </w:rPr>
        <w:t>内标</w:t>
      </w:r>
      <w:r>
        <w:rPr>
          <w:rFonts w:ascii="Times New Roman" w:hAnsi="Times New Roman" w:eastAsia="Times New Roman"/>
        </w:rPr>
        <w:t>P</w:t>
      </w:r>
      <w:r>
        <w:rPr>
          <w:rFonts w:ascii="Times New Roman" w:hAnsi="Times New Roman" w:eastAsia="Times New Roman"/>
          <w:spacing w:val="-3"/>
        </w:rPr>
        <w:t>C</w:t>
      </w:r>
      <w:r>
        <w:rPr>
          <w:rFonts w:ascii="Times New Roman" w:hAnsi="Times New Roman" w:eastAsia="Times New Roman"/>
        </w:rPr>
        <w:t>R</w:t>
      </w:r>
      <w:r>
        <w:rPr>
          <w:rFonts w:ascii="Times New Roman" w:hAnsi="Times New Roman" w:eastAsia="Times New Roman"/>
          <w:spacing w:val="-5"/>
        </w:rPr>
        <w:t> </w:t>
      </w:r>
      <w:r>
        <w:rPr>
          <w:spacing w:val="5"/>
        </w:rPr>
        <w:t>反应液管</w:t>
      </w:r>
      <w:r>
        <w:rPr>
          <w:rFonts w:ascii="Times New Roman" w:hAnsi="Times New Roman" w:eastAsia="Times New Roman"/>
          <w:spacing w:val="-12"/>
        </w:rPr>
        <w:t>F</w:t>
      </w:r>
      <w:r>
        <w:rPr>
          <w:rFonts w:ascii="Times New Roman" w:hAnsi="Times New Roman" w:eastAsia="Times New Roman"/>
          <w:spacing w:val="-6"/>
        </w:rPr>
        <w:t>A</w:t>
      </w:r>
      <w:r>
        <w:rPr>
          <w:rFonts w:ascii="Times New Roman" w:hAnsi="Times New Roman" w:eastAsia="Times New Roman"/>
        </w:rPr>
        <w:t>M</w:t>
      </w:r>
      <w:r>
        <w:rPr>
          <w:rFonts w:ascii="Times New Roman" w:hAnsi="Times New Roman" w:eastAsia="Times New Roman"/>
          <w:spacing w:val="-4"/>
        </w:rPr>
        <w:t> </w:t>
      </w:r>
      <w:r>
        <w:rPr>
          <w:spacing w:val="-5"/>
        </w:rPr>
        <w:t>通道检测为阳性</w:t>
      </w:r>
      <w:r>
        <w:rPr>
          <w:spacing w:val="-3"/>
        </w:rPr>
        <w:t>（</w:t>
      </w:r>
      <w:r>
        <w:rPr>
          <w:rFonts w:ascii="Times New Roman" w:hAnsi="Times New Roman" w:eastAsia="Times New Roman"/>
          <w:spacing w:val="-3"/>
        </w:rPr>
        <w:t>C</w:t>
      </w:r>
      <w:r>
        <w:rPr>
          <w:rFonts w:ascii="Times New Roman" w:hAnsi="Times New Roman" w:eastAsia="Times New Roman"/>
        </w:rPr>
        <w:t>t</w:t>
      </w:r>
      <w:r>
        <w:rPr>
          <w:rFonts w:ascii="Times New Roman" w:hAnsi="Times New Roman" w:eastAsia="Times New Roman"/>
          <w:spacing w:val="-4"/>
        </w:rPr>
        <w:t> </w:t>
      </w:r>
      <w:r>
        <w:rPr>
          <w:spacing w:val="-3"/>
        </w:rPr>
        <w:t>值</w:t>
      </w:r>
      <w:r>
        <w:rPr>
          <w:rFonts w:ascii="Times New Roman" w:hAnsi="Times New Roman" w:eastAsia="Times New Roman"/>
          <w:spacing w:val="-3"/>
        </w:rPr>
        <w:t>≤</w:t>
      </w:r>
      <w:r>
        <w:rPr>
          <w:rFonts w:ascii="Times New Roman" w:hAnsi="Times New Roman" w:eastAsia="Times New Roman"/>
          <w:spacing w:val="-2"/>
        </w:rPr>
        <w:t>3</w:t>
      </w:r>
      <w:r>
        <w:rPr>
          <w:rFonts w:ascii="Times New Roman" w:hAnsi="Times New Roman" w:eastAsia="Times New Roman"/>
          <w:spacing w:val="-4"/>
        </w:rPr>
        <w:t>9</w:t>
      </w:r>
      <w:r>
        <w:rPr>
          <w:spacing w:val="-92"/>
        </w:rPr>
        <w:t>）</w:t>
      </w:r>
      <w:r>
        <w:rPr/>
        <w:t>。</w:t>
      </w:r>
    </w:p>
    <w:p>
      <w:pPr>
        <w:pStyle w:val="ListParagraph"/>
        <w:numPr>
          <w:ilvl w:val="1"/>
          <w:numId w:val="3"/>
        </w:numPr>
        <w:tabs>
          <w:tab w:pos="412" w:val="left" w:leader="none"/>
        </w:tabs>
        <w:spacing w:line="182" w:lineRule="exact" w:before="0" w:after="0"/>
        <w:ind w:left="412" w:right="0" w:hanging="305"/>
        <w:jc w:val="left"/>
        <w:rPr>
          <w:sz w:val="18"/>
        </w:rPr>
      </w:pPr>
      <w:r>
        <w:rPr>
          <w:spacing w:val="-5"/>
          <w:sz w:val="18"/>
        </w:rPr>
        <w:t>以上要求需在同一次实验中同时满足，否则，本次实验无效，需重新进行。</w:t>
      </w:r>
    </w:p>
    <w:p>
      <w:pPr>
        <w:pStyle w:val="Heading1"/>
      </w:pPr>
      <w:r>
        <w:rPr/>
        <w:t>【阳性判断值】</w:t>
      </w:r>
    </w:p>
    <w:p>
      <w:pPr>
        <w:pStyle w:val="BodyText"/>
        <w:ind w:left="460"/>
      </w:pPr>
      <w:r>
        <w:rPr/>
        <w:t>通过参考值的研究（</w:t>
      </w:r>
      <w:r>
        <w:rPr>
          <w:rFonts w:ascii="Times New Roman" w:eastAsia="Times New Roman"/>
        </w:rPr>
        <w:t>ROC </w:t>
      </w:r>
      <w:r>
        <w:rPr/>
        <w:t>曲线法）确定本试剂盒检测目标基因的</w:t>
      </w:r>
      <w:r>
        <w:rPr>
          <w:rFonts w:ascii="Times New Roman" w:eastAsia="Times New Roman"/>
        </w:rPr>
        <w:t>Ct </w:t>
      </w:r>
      <w:r>
        <w:rPr/>
        <w:t>阳性判断值为 </w:t>
      </w:r>
      <w:r>
        <w:rPr>
          <w:rFonts w:ascii="Times New Roman" w:eastAsia="Times New Roman"/>
        </w:rPr>
        <w:t>39</w:t>
      </w:r>
      <w:r>
        <w:rPr/>
        <w:t>，检测内标的</w:t>
      </w:r>
      <w:r>
        <w:rPr>
          <w:rFonts w:ascii="Times New Roman" w:eastAsia="Times New Roman"/>
        </w:rPr>
        <w:t>Ct </w:t>
      </w:r>
      <w:r>
        <w:rPr/>
        <w:t>阳性判断值为 </w:t>
      </w:r>
      <w:r>
        <w:rPr>
          <w:rFonts w:ascii="Times New Roman" w:eastAsia="Times New Roman"/>
        </w:rPr>
        <w:t>39</w:t>
      </w:r>
      <w:r>
        <w:rPr/>
        <w:t>。</w:t>
      </w:r>
    </w:p>
    <w:p>
      <w:pPr>
        <w:pStyle w:val="Heading1"/>
        <w:spacing w:line="181" w:lineRule="exact"/>
      </w:pPr>
      <w:r>
        <w:rPr/>
        <w:t>【检验结果的解释】</w:t>
      </w:r>
    </w:p>
    <w:p>
      <w:pPr>
        <w:pStyle w:val="BodyText"/>
        <w:spacing w:line="205" w:lineRule="exact"/>
        <w:ind w:left="467"/>
      </w:pPr>
      <w:r>
        <w:rPr/>
        <w:t>待测样本按照下表进行结果判定：</w:t>
      </w:r>
    </w:p>
    <w:tbl>
      <w:tblPr>
        <w:tblW w:w="0" w:type="auto"/>
        <w:jc w:val="left"/>
        <w:tblInd w:w="1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22"/>
        <w:gridCol w:w="1014"/>
        <w:gridCol w:w="2045"/>
        <w:gridCol w:w="2633"/>
      </w:tblGrid>
      <w:tr>
        <w:trPr>
          <w:trHeight w:val="216" w:hRule="atLeast"/>
        </w:trPr>
        <w:tc>
          <w:tcPr>
            <w:tcW w:w="2036" w:type="dxa"/>
            <w:gridSpan w:val="2"/>
          </w:tcPr>
          <w:p>
            <w:pPr>
              <w:pStyle w:val="TableParagraph"/>
              <w:spacing w:line="197" w:lineRule="exact"/>
              <w:ind w:left="286"/>
              <w:jc w:val="left"/>
              <w:rPr>
                <w:rFonts w:ascii="宋体" w:eastAsia="宋体" w:hint="eastAsia"/>
                <w:sz w:val="18"/>
              </w:rPr>
            </w:pPr>
            <w:r>
              <w:rPr>
                <w:sz w:val="18"/>
              </w:rPr>
              <w:t>B/D </w:t>
            </w:r>
            <w:r>
              <w:rPr>
                <w:rFonts w:ascii="宋体" w:eastAsia="宋体" w:hint="eastAsia"/>
                <w:sz w:val="18"/>
              </w:rPr>
              <w:t>型</w:t>
            </w:r>
            <w:r>
              <w:rPr>
                <w:sz w:val="18"/>
              </w:rPr>
              <w:t>PCR </w:t>
            </w:r>
            <w:r>
              <w:rPr>
                <w:rFonts w:ascii="宋体" w:eastAsia="宋体" w:hint="eastAsia"/>
                <w:sz w:val="18"/>
              </w:rPr>
              <w:t>反应液</w:t>
            </w:r>
          </w:p>
        </w:tc>
        <w:tc>
          <w:tcPr>
            <w:tcW w:w="2045" w:type="dxa"/>
          </w:tcPr>
          <w:p>
            <w:pPr>
              <w:pStyle w:val="TableParagraph"/>
              <w:spacing w:line="197" w:lineRule="exact"/>
              <w:ind w:left="162" w:right="151"/>
              <w:rPr>
                <w:rFonts w:ascii="宋体" w:eastAsia="宋体" w:hint="eastAsia"/>
                <w:sz w:val="18"/>
              </w:rPr>
            </w:pPr>
            <w:r>
              <w:rPr>
                <w:sz w:val="18"/>
              </w:rPr>
              <w:t>C </w:t>
            </w:r>
            <w:r>
              <w:rPr>
                <w:rFonts w:ascii="宋体" w:eastAsia="宋体" w:hint="eastAsia"/>
                <w:sz w:val="18"/>
              </w:rPr>
              <w:t>型</w:t>
            </w:r>
            <w:r>
              <w:rPr>
                <w:sz w:val="18"/>
              </w:rPr>
              <w:t>/</w:t>
            </w:r>
            <w:r>
              <w:rPr>
                <w:rFonts w:ascii="宋体" w:eastAsia="宋体" w:hint="eastAsia"/>
                <w:sz w:val="18"/>
              </w:rPr>
              <w:t>内标</w:t>
            </w:r>
            <w:r>
              <w:rPr>
                <w:sz w:val="18"/>
              </w:rPr>
              <w:t>PCR </w:t>
            </w:r>
            <w:r>
              <w:rPr>
                <w:rFonts w:ascii="宋体" w:eastAsia="宋体" w:hint="eastAsia"/>
                <w:sz w:val="18"/>
              </w:rPr>
              <w:t>反应液</w:t>
            </w:r>
          </w:p>
        </w:tc>
        <w:tc>
          <w:tcPr>
            <w:tcW w:w="2633" w:type="dxa"/>
            <w:vMerge w:val="restart"/>
          </w:tcPr>
          <w:p>
            <w:pPr>
              <w:pStyle w:val="TableParagraph"/>
              <w:spacing w:line="240" w:lineRule="auto" w:before="83"/>
              <w:ind w:left="183" w:right="170"/>
              <w:rPr>
                <w:rFonts w:ascii="宋体" w:eastAsia="宋体" w:hint="eastAsia"/>
                <w:sz w:val="18"/>
              </w:rPr>
            </w:pPr>
            <w:r>
              <w:rPr>
                <w:rFonts w:ascii="宋体" w:eastAsia="宋体" w:hint="eastAsia"/>
                <w:sz w:val="18"/>
              </w:rPr>
              <w:t>结果判断</w:t>
            </w:r>
          </w:p>
        </w:tc>
      </w:tr>
      <w:tr>
        <w:trPr>
          <w:trHeight w:val="217" w:hRule="atLeast"/>
        </w:trPr>
        <w:tc>
          <w:tcPr>
            <w:tcW w:w="1022" w:type="dxa"/>
          </w:tcPr>
          <w:p>
            <w:pPr>
              <w:pStyle w:val="TableParagraph"/>
              <w:spacing w:line="197" w:lineRule="exact"/>
              <w:ind w:left="93" w:right="82"/>
              <w:rPr>
                <w:rFonts w:ascii="宋体" w:eastAsia="宋体" w:hint="eastAsia"/>
                <w:sz w:val="18"/>
              </w:rPr>
            </w:pPr>
            <w:r>
              <w:rPr>
                <w:sz w:val="18"/>
              </w:rPr>
              <w:t>FAM </w:t>
            </w:r>
            <w:r>
              <w:rPr>
                <w:rFonts w:ascii="宋体" w:eastAsia="宋体" w:hint="eastAsia"/>
                <w:sz w:val="18"/>
              </w:rPr>
              <w:t>通道</w:t>
            </w:r>
          </w:p>
        </w:tc>
        <w:tc>
          <w:tcPr>
            <w:tcW w:w="1014" w:type="dxa"/>
          </w:tcPr>
          <w:p>
            <w:pPr>
              <w:pStyle w:val="TableParagraph"/>
              <w:spacing w:line="197" w:lineRule="exact"/>
              <w:ind w:left="101" w:right="88"/>
              <w:rPr>
                <w:rFonts w:ascii="宋体" w:eastAsia="宋体" w:hint="eastAsia"/>
                <w:sz w:val="18"/>
              </w:rPr>
            </w:pPr>
            <w:r>
              <w:rPr>
                <w:sz w:val="18"/>
              </w:rPr>
              <w:t>HEX </w:t>
            </w:r>
            <w:r>
              <w:rPr>
                <w:rFonts w:ascii="宋体" w:eastAsia="宋体" w:hint="eastAsia"/>
                <w:sz w:val="18"/>
              </w:rPr>
              <w:t>通道</w:t>
            </w:r>
          </w:p>
        </w:tc>
        <w:tc>
          <w:tcPr>
            <w:tcW w:w="2045" w:type="dxa"/>
          </w:tcPr>
          <w:p>
            <w:pPr>
              <w:pStyle w:val="TableParagraph"/>
              <w:spacing w:line="197" w:lineRule="exact"/>
              <w:ind w:left="162" w:right="148"/>
              <w:rPr>
                <w:rFonts w:ascii="宋体" w:eastAsia="宋体" w:hint="eastAsia"/>
                <w:sz w:val="18"/>
              </w:rPr>
            </w:pPr>
            <w:r>
              <w:rPr>
                <w:sz w:val="18"/>
              </w:rPr>
              <w:t>FAM </w:t>
            </w:r>
            <w:r>
              <w:rPr>
                <w:rFonts w:ascii="宋体" w:eastAsia="宋体" w:hint="eastAsia"/>
                <w:sz w:val="18"/>
              </w:rPr>
              <w:t>通道</w:t>
            </w:r>
          </w:p>
        </w:tc>
        <w:tc>
          <w:tcPr>
            <w:tcW w:w="2633" w:type="dxa"/>
            <w:vMerge/>
            <w:tcBorders>
              <w:top w:val="nil"/>
            </w:tcBorders>
          </w:tcPr>
          <w:p>
            <w:pPr>
              <w:rPr>
                <w:sz w:val="2"/>
                <w:szCs w:val="2"/>
              </w:rPr>
            </w:pPr>
          </w:p>
        </w:tc>
      </w:tr>
      <w:tr>
        <w:trPr>
          <w:trHeight w:val="217" w:hRule="atLeast"/>
        </w:trPr>
        <w:tc>
          <w:tcPr>
            <w:tcW w:w="1022" w:type="dxa"/>
          </w:tcPr>
          <w:p>
            <w:pPr>
              <w:pStyle w:val="TableParagraph"/>
              <w:spacing w:line="187" w:lineRule="exact"/>
              <w:ind w:left="92" w:right="82"/>
              <w:rPr>
                <w:sz w:val="18"/>
              </w:rPr>
            </w:pPr>
            <w:r>
              <w:rPr>
                <w:sz w:val="18"/>
              </w:rPr>
              <w:t>Ct≤39</w:t>
            </w:r>
          </w:p>
        </w:tc>
        <w:tc>
          <w:tcPr>
            <w:tcW w:w="1014" w:type="dxa"/>
          </w:tcPr>
          <w:p>
            <w:pPr>
              <w:pStyle w:val="TableParagraph"/>
              <w:spacing w:line="187" w:lineRule="exact"/>
              <w:ind w:left="100" w:right="88"/>
              <w:rPr>
                <w:sz w:val="18"/>
              </w:rPr>
            </w:pPr>
            <w:r>
              <w:rPr>
                <w:sz w:val="18"/>
              </w:rPr>
              <w:t>No Ct</w:t>
            </w:r>
          </w:p>
        </w:tc>
        <w:tc>
          <w:tcPr>
            <w:tcW w:w="2045" w:type="dxa"/>
          </w:tcPr>
          <w:p>
            <w:pPr>
              <w:pStyle w:val="TableParagraph"/>
              <w:spacing w:line="187" w:lineRule="exact"/>
              <w:ind w:left="162" w:right="151"/>
              <w:rPr>
                <w:sz w:val="18"/>
              </w:rPr>
            </w:pPr>
            <w:r>
              <w:rPr>
                <w:sz w:val="18"/>
              </w:rPr>
              <w:t>No Ct</w:t>
            </w:r>
          </w:p>
        </w:tc>
        <w:tc>
          <w:tcPr>
            <w:tcW w:w="2633" w:type="dxa"/>
          </w:tcPr>
          <w:p>
            <w:pPr>
              <w:pStyle w:val="TableParagraph"/>
              <w:spacing w:line="197" w:lineRule="exact"/>
              <w:ind w:left="181" w:right="170"/>
              <w:rPr>
                <w:rFonts w:ascii="宋体" w:eastAsia="宋体" w:hint="eastAsia"/>
                <w:sz w:val="18"/>
              </w:rPr>
            </w:pPr>
            <w:r>
              <w:rPr>
                <w:rFonts w:ascii="宋体" w:eastAsia="宋体" w:hint="eastAsia"/>
                <w:sz w:val="18"/>
              </w:rPr>
              <w:t>乙型肝炎病毒 </w:t>
            </w:r>
            <w:r>
              <w:rPr>
                <w:sz w:val="18"/>
              </w:rPr>
              <w:t>B </w:t>
            </w:r>
            <w:r>
              <w:rPr>
                <w:rFonts w:ascii="宋体" w:eastAsia="宋体" w:hint="eastAsia"/>
                <w:sz w:val="18"/>
              </w:rPr>
              <w:t>型</w:t>
            </w:r>
          </w:p>
        </w:tc>
      </w:tr>
      <w:tr>
        <w:trPr>
          <w:trHeight w:val="217" w:hRule="atLeast"/>
        </w:trPr>
        <w:tc>
          <w:tcPr>
            <w:tcW w:w="1022" w:type="dxa"/>
          </w:tcPr>
          <w:p>
            <w:pPr>
              <w:pStyle w:val="TableParagraph"/>
              <w:spacing w:line="188" w:lineRule="exact"/>
              <w:ind w:left="93" w:right="82"/>
              <w:rPr>
                <w:sz w:val="18"/>
              </w:rPr>
            </w:pPr>
            <w:r>
              <w:rPr>
                <w:sz w:val="18"/>
              </w:rPr>
              <w:t>No Ct</w:t>
            </w:r>
          </w:p>
        </w:tc>
        <w:tc>
          <w:tcPr>
            <w:tcW w:w="1014" w:type="dxa"/>
          </w:tcPr>
          <w:p>
            <w:pPr>
              <w:pStyle w:val="TableParagraph"/>
              <w:spacing w:line="188" w:lineRule="exact"/>
              <w:ind w:left="100" w:right="88"/>
              <w:rPr>
                <w:sz w:val="18"/>
              </w:rPr>
            </w:pPr>
            <w:r>
              <w:rPr>
                <w:sz w:val="18"/>
              </w:rPr>
              <w:t>No Ct</w:t>
            </w:r>
          </w:p>
        </w:tc>
        <w:tc>
          <w:tcPr>
            <w:tcW w:w="2045" w:type="dxa"/>
          </w:tcPr>
          <w:p>
            <w:pPr>
              <w:pStyle w:val="TableParagraph"/>
              <w:spacing w:line="188" w:lineRule="exact"/>
              <w:ind w:left="162" w:right="150"/>
              <w:rPr>
                <w:sz w:val="18"/>
              </w:rPr>
            </w:pPr>
            <w:r>
              <w:rPr>
                <w:sz w:val="18"/>
              </w:rPr>
              <w:t>Ct≤39</w:t>
            </w:r>
          </w:p>
        </w:tc>
        <w:tc>
          <w:tcPr>
            <w:tcW w:w="2633" w:type="dxa"/>
          </w:tcPr>
          <w:p>
            <w:pPr>
              <w:pStyle w:val="TableParagraph"/>
              <w:spacing w:line="197" w:lineRule="exact"/>
              <w:ind w:left="181" w:right="170"/>
              <w:rPr>
                <w:rFonts w:ascii="宋体" w:eastAsia="宋体" w:hint="eastAsia"/>
                <w:sz w:val="18"/>
              </w:rPr>
            </w:pPr>
            <w:r>
              <w:rPr>
                <w:rFonts w:ascii="宋体" w:eastAsia="宋体" w:hint="eastAsia"/>
                <w:sz w:val="18"/>
              </w:rPr>
              <w:t>乙型肝炎病毒 </w:t>
            </w:r>
            <w:r>
              <w:rPr>
                <w:sz w:val="18"/>
              </w:rPr>
              <w:t>C </w:t>
            </w:r>
            <w:r>
              <w:rPr>
                <w:rFonts w:ascii="宋体" w:eastAsia="宋体" w:hint="eastAsia"/>
                <w:sz w:val="18"/>
              </w:rPr>
              <w:t>型</w:t>
            </w:r>
          </w:p>
        </w:tc>
      </w:tr>
      <w:tr>
        <w:trPr>
          <w:trHeight w:val="217" w:hRule="atLeast"/>
        </w:trPr>
        <w:tc>
          <w:tcPr>
            <w:tcW w:w="1022" w:type="dxa"/>
          </w:tcPr>
          <w:p>
            <w:pPr>
              <w:pStyle w:val="TableParagraph"/>
              <w:spacing w:line="187" w:lineRule="exact"/>
              <w:ind w:left="93" w:right="82"/>
              <w:rPr>
                <w:sz w:val="18"/>
              </w:rPr>
            </w:pPr>
            <w:r>
              <w:rPr>
                <w:sz w:val="18"/>
              </w:rPr>
              <w:t>No Ct</w:t>
            </w:r>
          </w:p>
        </w:tc>
        <w:tc>
          <w:tcPr>
            <w:tcW w:w="1014" w:type="dxa"/>
          </w:tcPr>
          <w:p>
            <w:pPr>
              <w:pStyle w:val="TableParagraph"/>
              <w:spacing w:line="187" w:lineRule="exact"/>
              <w:ind w:left="99" w:right="88"/>
              <w:rPr>
                <w:sz w:val="18"/>
              </w:rPr>
            </w:pPr>
            <w:r>
              <w:rPr>
                <w:sz w:val="18"/>
              </w:rPr>
              <w:t>Ct≤39</w:t>
            </w:r>
          </w:p>
        </w:tc>
        <w:tc>
          <w:tcPr>
            <w:tcW w:w="2045" w:type="dxa"/>
          </w:tcPr>
          <w:p>
            <w:pPr>
              <w:pStyle w:val="TableParagraph"/>
              <w:spacing w:line="187" w:lineRule="exact"/>
              <w:ind w:left="162" w:right="151"/>
              <w:rPr>
                <w:sz w:val="18"/>
              </w:rPr>
            </w:pPr>
            <w:r>
              <w:rPr>
                <w:sz w:val="18"/>
              </w:rPr>
              <w:t>No Ct</w:t>
            </w:r>
          </w:p>
        </w:tc>
        <w:tc>
          <w:tcPr>
            <w:tcW w:w="2633" w:type="dxa"/>
          </w:tcPr>
          <w:p>
            <w:pPr>
              <w:pStyle w:val="TableParagraph"/>
              <w:spacing w:line="197" w:lineRule="exact"/>
              <w:ind w:left="181" w:right="170"/>
              <w:rPr>
                <w:rFonts w:ascii="宋体" w:eastAsia="宋体" w:hint="eastAsia"/>
                <w:sz w:val="18"/>
              </w:rPr>
            </w:pPr>
            <w:r>
              <w:rPr>
                <w:rFonts w:ascii="宋体" w:eastAsia="宋体" w:hint="eastAsia"/>
                <w:sz w:val="18"/>
              </w:rPr>
              <w:t>乙型肝炎病毒 </w:t>
            </w:r>
            <w:r>
              <w:rPr>
                <w:sz w:val="18"/>
              </w:rPr>
              <w:t>D </w:t>
            </w:r>
            <w:r>
              <w:rPr>
                <w:rFonts w:ascii="宋体" w:eastAsia="宋体" w:hint="eastAsia"/>
                <w:sz w:val="18"/>
              </w:rPr>
              <w:t>型</w:t>
            </w:r>
          </w:p>
        </w:tc>
      </w:tr>
      <w:tr>
        <w:trPr>
          <w:trHeight w:val="216" w:hRule="atLeast"/>
        </w:trPr>
        <w:tc>
          <w:tcPr>
            <w:tcW w:w="1022" w:type="dxa"/>
          </w:tcPr>
          <w:p>
            <w:pPr>
              <w:pStyle w:val="TableParagraph"/>
              <w:spacing w:line="188" w:lineRule="exact"/>
              <w:ind w:left="92" w:right="82"/>
              <w:rPr>
                <w:sz w:val="18"/>
              </w:rPr>
            </w:pPr>
            <w:r>
              <w:rPr>
                <w:sz w:val="18"/>
              </w:rPr>
              <w:t>Ct≤39</w:t>
            </w:r>
          </w:p>
        </w:tc>
        <w:tc>
          <w:tcPr>
            <w:tcW w:w="1014" w:type="dxa"/>
          </w:tcPr>
          <w:p>
            <w:pPr>
              <w:pStyle w:val="TableParagraph"/>
              <w:spacing w:line="188" w:lineRule="exact"/>
              <w:ind w:left="100" w:right="88"/>
              <w:rPr>
                <w:sz w:val="18"/>
              </w:rPr>
            </w:pPr>
            <w:r>
              <w:rPr>
                <w:sz w:val="18"/>
              </w:rPr>
              <w:t>No Ct</w:t>
            </w:r>
          </w:p>
        </w:tc>
        <w:tc>
          <w:tcPr>
            <w:tcW w:w="2045" w:type="dxa"/>
          </w:tcPr>
          <w:p>
            <w:pPr>
              <w:pStyle w:val="TableParagraph"/>
              <w:spacing w:line="188" w:lineRule="exact"/>
              <w:ind w:left="162" w:right="150"/>
              <w:rPr>
                <w:sz w:val="18"/>
              </w:rPr>
            </w:pPr>
            <w:r>
              <w:rPr>
                <w:sz w:val="18"/>
              </w:rPr>
              <w:t>Ct≤39</w:t>
            </w:r>
          </w:p>
        </w:tc>
        <w:tc>
          <w:tcPr>
            <w:tcW w:w="2633" w:type="dxa"/>
          </w:tcPr>
          <w:p>
            <w:pPr>
              <w:pStyle w:val="TableParagraph"/>
              <w:spacing w:line="197" w:lineRule="exact"/>
              <w:ind w:left="183" w:right="170"/>
              <w:rPr>
                <w:rFonts w:ascii="宋体" w:eastAsia="宋体" w:hint="eastAsia"/>
                <w:sz w:val="18"/>
              </w:rPr>
            </w:pPr>
            <w:r>
              <w:rPr>
                <w:rFonts w:ascii="宋体" w:eastAsia="宋体" w:hint="eastAsia"/>
                <w:sz w:val="18"/>
              </w:rPr>
              <w:t>乙型肝炎病毒 </w:t>
            </w:r>
            <w:r>
              <w:rPr>
                <w:sz w:val="18"/>
              </w:rPr>
              <w:t>B/C </w:t>
            </w:r>
            <w:r>
              <w:rPr>
                <w:rFonts w:ascii="宋体" w:eastAsia="宋体" w:hint="eastAsia"/>
                <w:sz w:val="18"/>
              </w:rPr>
              <w:t>混合型</w:t>
            </w:r>
          </w:p>
        </w:tc>
      </w:tr>
      <w:tr>
        <w:trPr>
          <w:trHeight w:val="217" w:hRule="atLeast"/>
        </w:trPr>
        <w:tc>
          <w:tcPr>
            <w:tcW w:w="1022" w:type="dxa"/>
          </w:tcPr>
          <w:p>
            <w:pPr>
              <w:pStyle w:val="TableParagraph"/>
              <w:spacing w:line="189" w:lineRule="exact"/>
              <w:ind w:left="92" w:right="82"/>
              <w:rPr>
                <w:sz w:val="18"/>
              </w:rPr>
            </w:pPr>
            <w:r>
              <w:rPr>
                <w:sz w:val="18"/>
              </w:rPr>
              <w:t>Ct≤39</w:t>
            </w:r>
          </w:p>
        </w:tc>
        <w:tc>
          <w:tcPr>
            <w:tcW w:w="1014" w:type="dxa"/>
          </w:tcPr>
          <w:p>
            <w:pPr>
              <w:pStyle w:val="TableParagraph"/>
              <w:spacing w:line="189" w:lineRule="exact"/>
              <w:ind w:left="99" w:right="88"/>
              <w:rPr>
                <w:sz w:val="18"/>
              </w:rPr>
            </w:pPr>
            <w:r>
              <w:rPr>
                <w:sz w:val="18"/>
              </w:rPr>
              <w:t>Ct≤39</w:t>
            </w:r>
          </w:p>
        </w:tc>
        <w:tc>
          <w:tcPr>
            <w:tcW w:w="2045" w:type="dxa"/>
          </w:tcPr>
          <w:p>
            <w:pPr>
              <w:pStyle w:val="TableParagraph"/>
              <w:spacing w:line="189" w:lineRule="exact"/>
              <w:ind w:left="162" w:right="151"/>
              <w:rPr>
                <w:sz w:val="18"/>
              </w:rPr>
            </w:pPr>
            <w:r>
              <w:rPr>
                <w:sz w:val="18"/>
              </w:rPr>
              <w:t>No Ct</w:t>
            </w:r>
          </w:p>
        </w:tc>
        <w:tc>
          <w:tcPr>
            <w:tcW w:w="2633" w:type="dxa"/>
          </w:tcPr>
          <w:p>
            <w:pPr>
              <w:pStyle w:val="TableParagraph"/>
              <w:spacing w:line="197" w:lineRule="exact"/>
              <w:ind w:left="183" w:right="170"/>
              <w:rPr>
                <w:rFonts w:ascii="宋体" w:eastAsia="宋体" w:hint="eastAsia"/>
                <w:sz w:val="18"/>
              </w:rPr>
            </w:pPr>
            <w:r>
              <w:rPr>
                <w:rFonts w:ascii="宋体" w:eastAsia="宋体" w:hint="eastAsia"/>
                <w:sz w:val="18"/>
              </w:rPr>
              <w:t>乙型肝炎病毒 </w:t>
            </w:r>
            <w:r>
              <w:rPr>
                <w:sz w:val="18"/>
              </w:rPr>
              <w:t>B/D </w:t>
            </w:r>
            <w:r>
              <w:rPr>
                <w:rFonts w:ascii="宋体" w:eastAsia="宋体" w:hint="eastAsia"/>
                <w:sz w:val="18"/>
              </w:rPr>
              <w:t>混合型</w:t>
            </w:r>
          </w:p>
        </w:tc>
      </w:tr>
      <w:tr>
        <w:trPr>
          <w:trHeight w:val="217" w:hRule="atLeast"/>
        </w:trPr>
        <w:tc>
          <w:tcPr>
            <w:tcW w:w="1022" w:type="dxa"/>
          </w:tcPr>
          <w:p>
            <w:pPr>
              <w:pStyle w:val="TableParagraph"/>
              <w:spacing w:line="187" w:lineRule="exact"/>
              <w:ind w:left="93" w:right="82"/>
              <w:rPr>
                <w:sz w:val="18"/>
              </w:rPr>
            </w:pPr>
            <w:r>
              <w:rPr>
                <w:sz w:val="18"/>
              </w:rPr>
              <w:t>No Ct</w:t>
            </w:r>
          </w:p>
        </w:tc>
        <w:tc>
          <w:tcPr>
            <w:tcW w:w="1014" w:type="dxa"/>
          </w:tcPr>
          <w:p>
            <w:pPr>
              <w:pStyle w:val="TableParagraph"/>
              <w:spacing w:line="187" w:lineRule="exact"/>
              <w:ind w:left="99" w:right="88"/>
              <w:rPr>
                <w:sz w:val="18"/>
              </w:rPr>
            </w:pPr>
            <w:r>
              <w:rPr>
                <w:sz w:val="18"/>
              </w:rPr>
              <w:t>Ct≤39</w:t>
            </w:r>
          </w:p>
        </w:tc>
        <w:tc>
          <w:tcPr>
            <w:tcW w:w="2045" w:type="dxa"/>
          </w:tcPr>
          <w:p>
            <w:pPr>
              <w:pStyle w:val="TableParagraph"/>
              <w:spacing w:line="187" w:lineRule="exact"/>
              <w:ind w:left="162" w:right="150"/>
              <w:rPr>
                <w:sz w:val="18"/>
              </w:rPr>
            </w:pPr>
            <w:r>
              <w:rPr>
                <w:sz w:val="18"/>
              </w:rPr>
              <w:t>Ct≤39</w:t>
            </w:r>
          </w:p>
        </w:tc>
        <w:tc>
          <w:tcPr>
            <w:tcW w:w="2633" w:type="dxa"/>
          </w:tcPr>
          <w:p>
            <w:pPr>
              <w:pStyle w:val="TableParagraph"/>
              <w:spacing w:line="197" w:lineRule="exact"/>
              <w:ind w:left="183" w:right="170"/>
              <w:rPr>
                <w:rFonts w:ascii="宋体" w:eastAsia="宋体" w:hint="eastAsia"/>
                <w:sz w:val="18"/>
              </w:rPr>
            </w:pPr>
            <w:r>
              <w:rPr>
                <w:rFonts w:ascii="宋体" w:eastAsia="宋体" w:hint="eastAsia"/>
                <w:sz w:val="18"/>
              </w:rPr>
              <w:t>乙型肝炎病毒 </w:t>
            </w:r>
            <w:r>
              <w:rPr>
                <w:sz w:val="18"/>
              </w:rPr>
              <w:t>C/D </w:t>
            </w:r>
            <w:r>
              <w:rPr>
                <w:rFonts w:ascii="宋体" w:eastAsia="宋体" w:hint="eastAsia"/>
                <w:sz w:val="18"/>
              </w:rPr>
              <w:t>混合型</w:t>
            </w:r>
          </w:p>
        </w:tc>
      </w:tr>
      <w:tr>
        <w:trPr>
          <w:trHeight w:val="217" w:hRule="atLeast"/>
        </w:trPr>
        <w:tc>
          <w:tcPr>
            <w:tcW w:w="1022" w:type="dxa"/>
          </w:tcPr>
          <w:p>
            <w:pPr>
              <w:pStyle w:val="TableParagraph"/>
              <w:spacing w:line="188" w:lineRule="exact"/>
              <w:ind w:left="92" w:right="82"/>
              <w:rPr>
                <w:sz w:val="18"/>
              </w:rPr>
            </w:pPr>
            <w:r>
              <w:rPr>
                <w:sz w:val="18"/>
              </w:rPr>
              <w:t>Ct≤39</w:t>
            </w:r>
          </w:p>
        </w:tc>
        <w:tc>
          <w:tcPr>
            <w:tcW w:w="1014" w:type="dxa"/>
          </w:tcPr>
          <w:p>
            <w:pPr>
              <w:pStyle w:val="TableParagraph"/>
              <w:spacing w:line="188" w:lineRule="exact"/>
              <w:ind w:left="99" w:right="88"/>
              <w:rPr>
                <w:sz w:val="18"/>
              </w:rPr>
            </w:pPr>
            <w:r>
              <w:rPr>
                <w:sz w:val="18"/>
              </w:rPr>
              <w:t>Ct≤39</w:t>
            </w:r>
          </w:p>
        </w:tc>
        <w:tc>
          <w:tcPr>
            <w:tcW w:w="2045" w:type="dxa"/>
          </w:tcPr>
          <w:p>
            <w:pPr>
              <w:pStyle w:val="TableParagraph"/>
              <w:spacing w:line="188" w:lineRule="exact"/>
              <w:ind w:left="162" w:right="150"/>
              <w:rPr>
                <w:sz w:val="18"/>
              </w:rPr>
            </w:pPr>
            <w:r>
              <w:rPr>
                <w:sz w:val="18"/>
              </w:rPr>
              <w:t>Ct≤39</w:t>
            </w:r>
          </w:p>
        </w:tc>
        <w:tc>
          <w:tcPr>
            <w:tcW w:w="2633" w:type="dxa"/>
          </w:tcPr>
          <w:p>
            <w:pPr>
              <w:pStyle w:val="TableParagraph"/>
              <w:spacing w:line="197" w:lineRule="exact"/>
              <w:ind w:left="186" w:right="170"/>
              <w:rPr>
                <w:rFonts w:ascii="宋体" w:eastAsia="宋体" w:hint="eastAsia"/>
                <w:sz w:val="18"/>
              </w:rPr>
            </w:pPr>
            <w:r>
              <w:rPr>
                <w:rFonts w:ascii="宋体" w:eastAsia="宋体" w:hint="eastAsia"/>
                <w:sz w:val="18"/>
              </w:rPr>
              <w:t>乙型肝炎病毒 </w:t>
            </w:r>
            <w:r>
              <w:rPr>
                <w:sz w:val="18"/>
              </w:rPr>
              <w:t>B/C/D </w:t>
            </w:r>
            <w:r>
              <w:rPr>
                <w:rFonts w:ascii="宋体" w:eastAsia="宋体" w:hint="eastAsia"/>
                <w:sz w:val="18"/>
              </w:rPr>
              <w:t>混合型</w:t>
            </w:r>
          </w:p>
        </w:tc>
      </w:tr>
    </w:tbl>
    <w:p>
      <w:pPr>
        <w:pStyle w:val="BodyText"/>
        <w:spacing w:line="189" w:lineRule="auto"/>
        <w:ind w:right="106" w:firstLine="343"/>
      </w:pPr>
      <w:r>
        <w:rPr>
          <w:spacing w:val="-15"/>
        </w:rPr>
        <w:t>对于上述两种反应液，目的基因测定 </w:t>
      </w:r>
      <w:r>
        <w:rPr>
          <w:rFonts w:ascii="Times New Roman" w:hAnsi="Times New Roman" w:eastAsia="Times New Roman"/>
          <w:spacing w:val="-1"/>
        </w:rPr>
        <w:t>C</w:t>
      </w:r>
      <w:r>
        <w:rPr>
          <w:rFonts w:ascii="Times New Roman" w:hAnsi="Times New Roman" w:eastAsia="Times New Roman"/>
        </w:rPr>
        <w:t>t</w:t>
      </w:r>
      <w:r>
        <w:rPr>
          <w:rFonts w:ascii="Times New Roman" w:hAnsi="Times New Roman" w:eastAsia="Times New Roman"/>
          <w:spacing w:val="-7"/>
        </w:rPr>
        <w:t> </w:t>
      </w:r>
      <w:r>
        <w:rPr>
          <w:spacing w:val="-3"/>
        </w:rPr>
        <w:t>值</w:t>
      </w:r>
      <w:r>
        <w:rPr>
          <w:rFonts w:ascii="Times New Roman" w:hAnsi="Times New Roman" w:eastAsia="Times New Roman"/>
          <w:spacing w:val="-1"/>
        </w:rPr>
        <w:t>&gt;</w:t>
      </w:r>
      <w:r>
        <w:rPr>
          <w:rFonts w:ascii="Times New Roman" w:hAnsi="Times New Roman" w:eastAsia="Times New Roman"/>
          <w:spacing w:val="-2"/>
        </w:rPr>
        <w:t>3</w:t>
      </w:r>
      <w:r>
        <w:rPr>
          <w:rFonts w:ascii="Times New Roman" w:hAnsi="Times New Roman" w:eastAsia="Times New Roman"/>
        </w:rPr>
        <w:t>9</w:t>
      </w:r>
      <w:r>
        <w:rPr>
          <w:rFonts w:ascii="Times New Roman" w:hAnsi="Times New Roman" w:eastAsia="Times New Roman"/>
          <w:spacing w:val="-6"/>
        </w:rPr>
        <w:t> </w:t>
      </w:r>
      <w:r>
        <w:rPr>
          <w:spacing w:val="-19"/>
        </w:rPr>
        <w:t>或无显示时，如 </w:t>
      </w:r>
      <w:r>
        <w:rPr>
          <w:rFonts w:ascii="Times New Roman" w:hAnsi="Times New Roman" w:eastAsia="Times New Roman"/>
        </w:rPr>
        <w:t>C</w:t>
      </w:r>
      <w:r>
        <w:rPr>
          <w:rFonts w:ascii="Times New Roman" w:hAnsi="Times New Roman" w:eastAsia="Times New Roman"/>
          <w:spacing w:val="-2"/>
        </w:rPr>
        <w:t> </w:t>
      </w:r>
      <w:r>
        <w:rPr>
          <w:spacing w:val="-5"/>
        </w:rPr>
        <w:t>型</w:t>
      </w:r>
      <w:r>
        <w:rPr>
          <w:rFonts w:ascii="Times New Roman" w:hAnsi="Times New Roman" w:eastAsia="Times New Roman"/>
          <w:spacing w:val="-2"/>
        </w:rPr>
        <w:t>/</w:t>
      </w:r>
      <w:r>
        <w:rPr>
          <w:spacing w:val="17"/>
        </w:rPr>
        <w:t>内标</w:t>
      </w:r>
      <w:r>
        <w:rPr>
          <w:rFonts w:ascii="Times New Roman" w:hAnsi="Times New Roman" w:eastAsia="Times New Roman"/>
        </w:rPr>
        <w:t>P</w:t>
      </w:r>
      <w:r>
        <w:rPr>
          <w:rFonts w:ascii="Times New Roman" w:hAnsi="Times New Roman" w:eastAsia="Times New Roman"/>
          <w:spacing w:val="-3"/>
        </w:rPr>
        <w:t>C</w:t>
      </w:r>
      <w:r>
        <w:rPr>
          <w:rFonts w:ascii="Times New Roman" w:hAnsi="Times New Roman" w:eastAsia="Times New Roman"/>
        </w:rPr>
        <w:t>R</w:t>
      </w:r>
      <w:r>
        <w:rPr>
          <w:rFonts w:ascii="Times New Roman" w:hAnsi="Times New Roman" w:eastAsia="Times New Roman"/>
          <w:spacing w:val="-5"/>
        </w:rPr>
        <w:t> </w:t>
      </w:r>
      <w:r>
        <w:rPr>
          <w:spacing w:val="10"/>
        </w:rPr>
        <w:t>反应液</w:t>
      </w:r>
      <w:r>
        <w:rPr>
          <w:rFonts w:ascii="Times New Roman" w:hAnsi="Times New Roman" w:eastAsia="Times New Roman"/>
          <w:spacing w:val="-1"/>
        </w:rPr>
        <w:t>H</w:t>
      </w:r>
      <w:r>
        <w:rPr>
          <w:rFonts w:ascii="Times New Roman" w:hAnsi="Times New Roman" w:eastAsia="Times New Roman"/>
          <w:spacing w:val="-2"/>
        </w:rPr>
        <w:t>E</w:t>
      </w:r>
      <w:r>
        <w:rPr>
          <w:rFonts w:ascii="Times New Roman" w:hAnsi="Times New Roman" w:eastAsia="Times New Roman"/>
        </w:rPr>
        <w:t>X</w:t>
      </w:r>
      <w:r>
        <w:rPr>
          <w:rFonts w:ascii="Times New Roman" w:hAnsi="Times New Roman" w:eastAsia="Times New Roman"/>
          <w:spacing w:val="-5"/>
        </w:rPr>
        <w:t> </w:t>
      </w:r>
      <w:r>
        <w:rPr>
          <w:spacing w:val="-34"/>
        </w:rPr>
        <w:t>通道</w:t>
      </w:r>
      <w:r>
        <w:rPr>
          <w:spacing w:val="-5"/>
        </w:rPr>
        <w:t>（内标基因</w:t>
      </w:r>
      <w:r>
        <w:rPr>
          <w:spacing w:val="-65"/>
        </w:rPr>
        <w:t>）</w:t>
      </w:r>
      <w:r>
        <w:rPr>
          <w:spacing w:val="-17"/>
        </w:rPr>
        <w:t>检测为阳性</w:t>
      </w:r>
      <w:r>
        <w:rPr>
          <w:spacing w:val="-8"/>
        </w:rPr>
        <w:t>（</w:t>
      </w:r>
      <w:r>
        <w:rPr>
          <w:rFonts w:ascii="Times New Roman" w:hAnsi="Times New Roman" w:eastAsia="Times New Roman"/>
          <w:spacing w:val="-1"/>
        </w:rPr>
        <w:t>C</w:t>
      </w:r>
      <w:r>
        <w:rPr>
          <w:rFonts w:ascii="Times New Roman" w:hAnsi="Times New Roman" w:eastAsia="Times New Roman"/>
          <w:spacing w:val="-5"/>
        </w:rPr>
        <w:t>t</w:t>
      </w:r>
      <w:r>
        <w:rPr>
          <w:rFonts w:ascii="Times New Roman" w:hAnsi="Times New Roman" w:eastAsia="Times New Roman"/>
          <w:spacing w:val="-1"/>
        </w:rPr>
        <w:t>≤</w:t>
      </w:r>
      <w:r>
        <w:rPr>
          <w:rFonts w:ascii="Times New Roman" w:hAnsi="Times New Roman" w:eastAsia="Times New Roman"/>
          <w:spacing w:val="-2"/>
        </w:rPr>
        <w:t>3</w:t>
      </w:r>
      <w:r>
        <w:rPr>
          <w:rFonts w:ascii="Times New Roman" w:hAnsi="Times New Roman" w:eastAsia="Times New Roman"/>
          <w:spacing w:val="-4"/>
        </w:rPr>
        <w:t>9</w:t>
      </w:r>
      <w:r>
        <w:rPr>
          <w:spacing w:val="-92"/>
        </w:rPr>
        <w:t>）</w:t>
      </w:r>
      <w:r>
        <w:rPr/>
        <w:t>，</w:t>
      </w:r>
      <w:r>
        <w:rPr>
          <w:spacing w:val="-5"/>
        </w:rPr>
        <w:t>则报告注明乙型肝炎病毒 </w:t>
      </w:r>
      <w:r>
        <w:rPr>
          <w:rFonts w:ascii="Times New Roman" w:hAnsi="Times New Roman" w:eastAsia="Times New Roman"/>
        </w:rPr>
        <w:t>B</w:t>
      </w:r>
      <w:r>
        <w:rPr>
          <w:spacing w:val="-5"/>
        </w:rPr>
        <w:t>、</w:t>
      </w:r>
      <w:r>
        <w:rPr>
          <w:rFonts w:ascii="Times New Roman" w:hAnsi="Times New Roman" w:eastAsia="Times New Roman"/>
        </w:rPr>
        <w:t>C</w:t>
      </w:r>
      <w:r>
        <w:rPr>
          <w:spacing w:val="-3"/>
        </w:rPr>
        <w:t>、</w:t>
      </w:r>
      <w:r>
        <w:rPr>
          <w:rFonts w:ascii="Times New Roman" w:hAnsi="Times New Roman" w:eastAsia="Times New Roman"/>
        </w:rPr>
        <w:t>D</w:t>
      </w:r>
      <w:r>
        <w:rPr>
          <w:rFonts w:ascii="Times New Roman" w:hAnsi="Times New Roman" w:eastAsia="Times New Roman"/>
          <w:spacing w:val="-3"/>
        </w:rPr>
        <w:t> </w:t>
      </w:r>
      <w:r>
        <w:rPr>
          <w:spacing w:val="-2"/>
        </w:rPr>
        <w:t>型分型检测低于试剂盒检测下限，如</w:t>
      </w:r>
      <w:r>
        <w:rPr>
          <w:rFonts w:ascii="Times New Roman" w:hAnsi="Times New Roman" w:eastAsia="Times New Roman"/>
        </w:rPr>
        <w:t>C</w:t>
      </w:r>
      <w:r>
        <w:rPr>
          <w:rFonts w:ascii="Times New Roman" w:hAnsi="Times New Roman" w:eastAsia="Times New Roman"/>
          <w:spacing w:val="-3"/>
        </w:rPr>
        <w:t> </w:t>
      </w:r>
      <w:r>
        <w:rPr>
          <w:spacing w:val="-3"/>
        </w:rPr>
        <w:t>型</w:t>
      </w:r>
      <w:r>
        <w:rPr>
          <w:rFonts w:ascii="Times New Roman" w:hAnsi="Times New Roman" w:eastAsia="Times New Roman"/>
        </w:rPr>
        <w:t>/</w:t>
      </w:r>
      <w:r>
        <w:rPr>
          <w:spacing w:val="18"/>
        </w:rPr>
        <w:t>内标</w:t>
      </w:r>
      <w:r>
        <w:rPr>
          <w:rFonts w:ascii="Times New Roman" w:hAnsi="Times New Roman" w:eastAsia="Times New Roman"/>
        </w:rPr>
        <w:t>PCR</w:t>
      </w:r>
      <w:r>
        <w:rPr>
          <w:rFonts w:ascii="Times New Roman" w:hAnsi="Times New Roman" w:eastAsia="Times New Roman"/>
          <w:spacing w:val="-6"/>
        </w:rPr>
        <w:t> </w:t>
      </w:r>
      <w:r>
        <w:rPr>
          <w:spacing w:val="11"/>
        </w:rPr>
        <w:t>反应液</w:t>
      </w:r>
      <w:r>
        <w:rPr>
          <w:rFonts w:ascii="Times New Roman" w:hAnsi="Times New Roman" w:eastAsia="Times New Roman"/>
        </w:rPr>
        <w:t>HEX</w:t>
      </w:r>
      <w:r>
        <w:rPr>
          <w:rFonts w:ascii="Times New Roman" w:hAnsi="Times New Roman" w:eastAsia="Times New Roman"/>
          <w:spacing w:val="-3"/>
        </w:rPr>
        <w:t> </w:t>
      </w:r>
      <w:r>
        <w:rPr>
          <w:spacing w:val="-3"/>
        </w:rPr>
        <w:t>通道（内标基因</w:t>
      </w:r>
      <w:r>
        <w:rPr>
          <w:spacing w:val="-5"/>
        </w:rPr>
        <w:t>）</w:t>
      </w:r>
      <w:r>
        <w:rPr>
          <w:spacing w:val="18"/>
        </w:rPr>
        <w:t>检测</w:t>
      </w:r>
      <w:r>
        <w:rPr>
          <w:rFonts w:ascii="Times New Roman" w:hAnsi="Times New Roman" w:eastAsia="Times New Roman"/>
          <w:spacing w:val="-3"/>
        </w:rPr>
        <w:t>Ct&gt;39 </w:t>
      </w:r>
      <w:r>
        <w:rPr>
          <w:spacing w:val="-5"/>
        </w:rPr>
        <w:t>或无显示，则该样本的检测结果无效，应查找并排除原因，并对此样本进行重复实验</w:t>
      </w:r>
      <w:r>
        <w:rPr>
          <w:spacing w:val="-3"/>
        </w:rPr>
        <w:t>（</w:t>
      </w:r>
      <w:r>
        <w:rPr>
          <w:spacing w:val="-5"/>
        </w:rPr>
        <w:t>若重复试验的检测结果仍无效，请与本公司</w:t>
      </w:r>
      <w:r>
        <w:rPr>
          <w:spacing w:val="-4"/>
        </w:rPr>
        <w:t>联系</w:t>
      </w:r>
      <w:r>
        <w:rPr>
          <w:spacing w:val="-94"/>
        </w:rPr>
        <w:t>）</w:t>
      </w:r>
      <w:r>
        <w:rPr/>
        <w:t>。</w:t>
      </w:r>
    </w:p>
    <w:p>
      <w:pPr>
        <w:pStyle w:val="Heading1"/>
        <w:spacing w:line="167" w:lineRule="exact"/>
      </w:pPr>
      <w:r>
        <w:rPr/>
        <w:t>【检测方法的局限性】</w:t>
      </w:r>
    </w:p>
    <w:p>
      <w:pPr>
        <w:pStyle w:val="ListParagraph"/>
        <w:numPr>
          <w:ilvl w:val="0"/>
          <w:numId w:val="4"/>
        </w:numPr>
        <w:tabs>
          <w:tab w:pos="242" w:val="left" w:leader="none"/>
        </w:tabs>
        <w:spacing w:line="182" w:lineRule="exact" w:before="0" w:after="0"/>
        <w:ind w:left="241" w:right="0" w:hanging="135"/>
        <w:jc w:val="left"/>
        <w:rPr>
          <w:sz w:val="18"/>
        </w:rPr>
      </w:pPr>
      <w:r>
        <w:rPr>
          <w:spacing w:val="-2"/>
          <w:sz w:val="18"/>
        </w:rPr>
        <w:t>本试剂盒仅针对中国地区常见的</w:t>
      </w:r>
      <w:r>
        <w:rPr>
          <w:rFonts w:ascii="Times New Roman" w:eastAsia="Times New Roman"/>
          <w:sz w:val="18"/>
        </w:rPr>
        <w:t>B</w:t>
      </w:r>
      <w:r>
        <w:rPr>
          <w:rFonts w:ascii="Times New Roman" w:eastAsia="Times New Roman"/>
          <w:spacing w:val="-2"/>
          <w:sz w:val="18"/>
        </w:rPr>
        <w:t> </w:t>
      </w:r>
      <w:r>
        <w:rPr>
          <w:spacing w:val="-4"/>
          <w:sz w:val="18"/>
        </w:rPr>
        <w:t>型、</w:t>
      </w:r>
      <w:r>
        <w:rPr>
          <w:rFonts w:ascii="Times New Roman" w:eastAsia="Times New Roman"/>
          <w:sz w:val="18"/>
        </w:rPr>
        <w:t>C</w:t>
      </w:r>
      <w:r>
        <w:rPr>
          <w:rFonts w:ascii="Times New Roman" w:eastAsia="Times New Roman"/>
          <w:spacing w:val="-5"/>
          <w:sz w:val="18"/>
        </w:rPr>
        <w:t> </w:t>
      </w:r>
      <w:r>
        <w:rPr>
          <w:spacing w:val="17"/>
          <w:sz w:val="18"/>
        </w:rPr>
        <w:t>型和</w:t>
      </w:r>
      <w:r>
        <w:rPr>
          <w:rFonts w:ascii="Times New Roman" w:eastAsia="Times New Roman"/>
          <w:sz w:val="18"/>
        </w:rPr>
        <w:t>D</w:t>
      </w:r>
      <w:r>
        <w:rPr>
          <w:rFonts w:ascii="Times New Roman" w:eastAsia="Times New Roman"/>
          <w:spacing w:val="-3"/>
          <w:sz w:val="18"/>
        </w:rPr>
        <w:t> </w:t>
      </w:r>
      <w:r>
        <w:rPr>
          <w:spacing w:val="-5"/>
          <w:sz w:val="18"/>
        </w:rPr>
        <w:t>型乙型肝炎病毒设计，不适用其他基因型及未知基因型的检测。</w:t>
      </w:r>
    </w:p>
    <w:p>
      <w:pPr>
        <w:pStyle w:val="ListParagraph"/>
        <w:numPr>
          <w:ilvl w:val="0"/>
          <w:numId w:val="4"/>
        </w:numPr>
        <w:tabs>
          <w:tab w:pos="242" w:val="left" w:leader="none"/>
        </w:tabs>
        <w:spacing w:line="181" w:lineRule="exact" w:before="0" w:after="0"/>
        <w:ind w:left="241" w:right="0" w:hanging="135"/>
        <w:jc w:val="left"/>
        <w:rPr>
          <w:sz w:val="18"/>
        </w:rPr>
      </w:pPr>
      <w:r>
        <w:rPr>
          <w:spacing w:val="-5"/>
          <w:sz w:val="18"/>
        </w:rPr>
        <w:t>本试剂盒的检测结果仅供临床参考，对患者的临床诊治应结合其症状、病史、其他实验室检查及治疗反应等情况综合考虑。</w:t>
      </w:r>
    </w:p>
    <w:p>
      <w:pPr>
        <w:pStyle w:val="ListParagraph"/>
        <w:numPr>
          <w:ilvl w:val="0"/>
          <w:numId w:val="4"/>
        </w:numPr>
        <w:tabs>
          <w:tab w:pos="242" w:val="left" w:leader="none"/>
        </w:tabs>
        <w:spacing w:line="181" w:lineRule="exact" w:before="0" w:after="0"/>
        <w:ind w:left="241" w:right="0" w:hanging="135"/>
        <w:jc w:val="left"/>
        <w:rPr>
          <w:sz w:val="18"/>
        </w:rPr>
      </w:pPr>
      <w:r>
        <w:rPr>
          <w:spacing w:val="-5"/>
          <w:sz w:val="18"/>
        </w:rPr>
        <w:t>有关假阴性结果的可能性分析</w:t>
      </w:r>
    </w:p>
    <w:p>
      <w:pPr>
        <w:pStyle w:val="BodyText"/>
        <w:ind w:left="282"/>
      </w:pPr>
      <w:r>
        <w:rPr/>
        <w:t>①不合理的样本采集、转运及处理、样本中病毒滴度过低均有可能导致假阴性结果。</w:t>
      </w:r>
    </w:p>
    <w:p>
      <w:pPr>
        <w:pStyle w:val="BodyText"/>
        <w:ind w:left="282"/>
      </w:pPr>
      <w:r>
        <w:rPr/>
        <w:t>②乙型肝炎病毒待测靶序列的变异或其他原因导致的序列改变可能会导致假阴性结果。</w:t>
      </w:r>
    </w:p>
    <w:p>
      <w:pPr>
        <w:pStyle w:val="BodyText"/>
        <w:ind w:left="282"/>
      </w:pPr>
      <w:r>
        <w:rPr/>
        <w:t>③不合理的试剂保存可能会导致假阴性结果。</w:t>
      </w:r>
    </w:p>
    <w:p>
      <w:pPr>
        <w:pStyle w:val="BodyText"/>
        <w:ind w:left="282"/>
      </w:pPr>
      <w:r>
        <w:rPr/>
        <w:t>④未经验证的其他干扰或</w:t>
      </w:r>
      <w:r>
        <w:rPr>
          <w:rFonts w:ascii="Times New Roman" w:hAnsi="Times New Roman" w:eastAsia="Times New Roman"/>
        </w:rPr>
        <w:t>PCR </w:t>
      </w:r>
      <w:r>
        <w:rPr/>
        <w:t>抑制因子，可能会导致假阴性结果。</w:t>
      </w:r>
    </w:p>
    <w:p>
      <w:pPr>
        <w:pStyle w:val="ListParagraph"/>
        <w:numPr>
          <w:ilvl w:val="0"/>
          <w:numId w:val="4"/>
        </w:numPr>
        <w:tabs>
          <w:tab w:pos="242" w:val="left" w:leader="none"/>
        </w:tabs>
        <w:spacing w:line="181" w:lineRule="exact" w:before="0" w:after="0"/>
        <w:ind w:left="241" w:right="0" w:hanging="135"/>
        <w:jc w:val="left"/>
        <w:rPr>
          <w:sz w:val="18"/>
        </w:rPr>
      </w:pPr>
      <w:r>
        <w:rPr>
          <w:spacing w:val="-5"/>
          <w:sz w:val="18"/>
        </w:rPr>
        <w:t>样本处理过程出现交叉污染，会造成假阳性结果。</w:t>
      </w:r>
    </w:p>
    <w:p>
      <w:pPr>
        <w:pStyle w:val="Heading1"/>
        <w:spacing w:line="181" w:lineRule="exact"/>
      </w:pPr>
      <w:r>
        <w:rPr/>
        <w:t>【产品性能指标】</w:t>
      </w:r>
    </w:p>
    <w:p>
      <w:pPr>
        <w:pStyle w:val="ListParagraph"/>
        <w:numPr>
          <w:ilvl w:val="0"/>
          <w:numId w:val="5"/>
        </w:numPr>
        <w:tabs>
          <w:tab w:pos="242" w:val="left" w:leader="none"/>
        </w:tabs>
        <w:spacing w:line="182" w:lineRule="exact" w:before="0" w:after="0"/>
        <w:ind w:left="241" w:right="0" w:hanging="135"/>
        <w:jc w:val="left"/>
        <w:rPr>
          <w:sz w:val="18"/>
        </w:rPr>
      </w:pPr>
      <w:r>
        <w:rPr>
          <w:spacing w:val="-6"/>
          <w:sz w:val="18"/>
        </w:rPr>
        <w:t>最低检测限：乙型肝炎病毒 </w:t>
      </w:r>
      <w:r>
        <w:rPr>
          <w:rFonts w:ascii="Times New Roman" w:hAnsi="Times New Roman" w:eastAsia="Times New Roman"/>
          <w:spacing w:val="-3"/>
          <w:sz w:val="18"/>
        </w:rPr>
        <w:t>B</w:t>
      </w:r>
      <w:r>
        <w:rPr>
          <w:spacing w:val="-3"/>
          <w:sz w:val="18"/>
        </w:rPr>
        <w:t>、</w:t>
      </w:r>
      <w:r>
        <w:rPr>
          <w:rFonts w:ascii="Times New Roman" w:hAnsi="Times New Roman" w:eastAsia="Times New Roman"/>
          <w:spacing w:val="-3"/>
          <w:sz w:val="18"/>
        </w:rPr>
        <w:t>C</w:t>
      </w:r>
      <w:r>
        <w:rPr>
          <w:spacing w:val="-5"/>
          <w:sz w:val="18"/>
        </w:rPr>
        <w:t>、</w:t>
      </w:r>
      <w:r>
        <w:rPr>
          <w:rFonts w:ascii="Times New Roman" w:hAnsi="Times New Roman" w:eastAsia="Times New Roman"/>
          <w:sz w:val="18"/>
        </w:rPr>
        <w:t>D</w:t>
      </w:r>
      <w:r>
        <w:rPr>
          <w:rFonts w:ascii="Times New Roman" w:hAnsi="Times New Roman" w:eastAsia="Times New Roman"/>
          <w:spacing w:val="-3"/>
          <w:sz w:val="18"/>
        </w:rPr>
        <w:t> </w:t>
      </w:r>
      <w:r>
        <w:rPr>
          <w:spacing w:val="-12"/>
          <w:sz w:val="18"/>
        </w:rPr>
        <w:t>基因型均为 </w:t>
      </w:r>
      <w:r>
        <w:rPr>
          <w:rFonts w:ascii="Times New Roman" w:hAnsi="Times New Roman" w:eastAsia="Times New Roman"/>
          <w:sz w:val="18"/>
        </w:rPr>
        <w:t>1.0×10</w:t>
      </w:r>
      <w:r>
        <w:rPr>
          <w:rFonts w:ascii="Times New Roman" w:hAnsi="Times New Roman" w:eastAsia="Times New Roman"/>
          <w:position w:val="6"/>
          <w:sz w:val="11"/>
        </w:rPr>
        <w:t>2</w:t>
      </w:r>
      <w:r>
        <w:rPr>
          <w:rFonts w:ascii="Times New Roman" w:hAnsi="Times New Roman" w:eastAsia="Times New Roman"/>
          <w:sz w:val="18"/>
        </w:rPr>
        <w:t>IU/ml</w:t>
      </w:r>
      <w:r>
        <w:rPr>
          <w:sz w:val="18"/>
        </w:rPr>
        <w:t>。</w:t>
      </w:r>
    </w:p>
    <w:p>
      <w:pPr>
        <w:pStyle w:val="ListParagraph"/>
        <w:numPr>
          <w:ilvl w:val="0"/>
          <w:numId w:val="5"/>
        </w:numPr>
        <w:tabs>
          <w:tab w:pos="245" w:val="left" w:leader="none"/>
        </w:tabs>
        <w:spacing w:line="189" w:lineRule="auto" w:before="13" w:after="0"/>
        <w:ind w:left="107" w:right="196" w:firstLine="0"/>
        <w:jc w:val="both"/>
        <w:rPr>
          <w:sz w:val="18"/>
        </w:rPr>
      </w:pPr>
      <w:r>
        <w:rPr>
          <w:spacing w:val="-6"/>
          <w:sz w:val="18"/>
        </w:rPr>
        <w:t>准确性：检测 </w:t>
      </w:r>
      <w:r>
        <w:rPr>
          <w:rFonts w:ascii="Times New Roman" w:eastAsia="Times New Roman"/>
          <w:sz w:val="18"/>
        </w:rPr>
        <w:t>WHO</w:t>
      </w:r>
      <w:r>
        <w:rPr>
          <w:rFonts w:ascii="Times New Roman" w:eastAsia="Times New Roman"/>
          <w:spacing w:val="6"/>
          <w:sz w:val="18"/>
        </w:rPr>
        <w:t> </w:t>
      </w:r>
      <w:r>
        <w:rPr>
          <w:sz w:val="18"/>
        </w:rPr>
        <w:t>乙型肝炎病毒分型参考品无交叉反应（</w:t>
      </w:r>
      <w:r>
        <w:rPr>
          <w:rFonts w:ascii="Times New Roman" w:eastAsia="Times New Roman"/>
          <w:sz w:val="18"/>
        </w:rPr>
        <w:t>A~G</w:t>
      </w:r>
      <w:r>
        <w:rPr>
          <w:rFonts w:ascii="Times New Roman" w:eastAsia="Times New Roman"/>
          <w:spacing w:val="2"/>
          <w:sz w:val="18"/>
        </w:rPr>
        <w:t> </w:t>
      </w:r>
      <w:r>
        <w:rPr>
          <w:sz w:val="18"/>
        </w:rPr>
        <w:t>型）</w:t>
      </w:r>
      <w:r>
        <w:rPr>
          <w:rFonts w:ascii="Times New Roman" w:eastAsia="Times New Roman"/>
          <w:spacing w:val="20"/>
          <w:sz w:val="18"/>
        </w:rPr>
        <w:t>, </w:t>
      </w:r>
      <w:r>
        <w:rPr>
          <w:spacing w:val="-9"/>
          <w:sz w:val="18"/>
        </w:rPr>
        <w:t>阴、阳性符合率均为 </w:t>
      </w:r>
      <w:r>
        <w:rPr>
          <w:rFonts w:ascii="Times New Roman" w:eastAsia="Times New Roman"/>
          <w:spacing w:val="-3"/>
          <w:sz w:val="18"/>
        </w:rPr>
        <w:t>100%</w:t>
      </w:r>
      <w:r>
        <w:rPr>
          <w:spacing w:val="-5"/>
          <w:sz w:val="18"/>
        </w:rPr>
        <w:t>；检测企业工作参考品，阴、</w:t>
      </w:r>
      <w:r>
        <w:rPr>
          <w:spacing w:val="-11"/>
          <w:sz w:val="18"/>
        </w:rPr>
        <w:t>阳性符合率均为 </w:t>
      </w:r>
      <w:r>
        <w:rPr>
          <w:rFonts w:ascii="Times New Roman" w:eastAsia="Times New Roman"/>
          <w:spacing w:val="-2"/>
          <w:sz w:val="18"/>
        </w:rPr>
        <w:t>100</w:t>
      </w:r>
      <w:r>
        <w:rPr>
          <w:rFonts w:ascii="Times New Roman" w:eastAsia="Times New Roman"/>
          <w:spacing w:val="-4"/>
          <w:sz w:val="18"/>
        </w:rPr>
        <w:t>%</w:t>
      </w:r>
      <w:r>
        <w:rPr>
          <w:spacing w:val="-15"/>
          <w:sz w:val="18"/>
        </w:rPr>
        <w:t>；检测 </w:t>
      </w:r>
      <w:r>
        <w:rPr>
          <w:rFonts w:ascii="Times New Roman" w:eastAsia="Times New Roman"/>
          <w:sz w:val="18"/>
        </w:rPr>
        <w:t>2</w:t>
      </w:r>
      <w:r>
        <w:rPr>
          <w:rFonts w:ascii="Times New Roman" w:eastAsia="Times New Roman"/>
          <w:spacing w:val="-3"/>
          <w:sz w:val="18"/>
        </w:rPr>
        <w:t> </w:t>
      </w:r>
      <w:r>
        <w:rPr>
          <w:spacing w:val="40"/>
          <w:sz w:val="18"/>
        </w:rPr>
        <w:t>种</w:t>
      </w:r>
      <w:r>
        <w:rPr>
          <w:rFonts w:ascii="Times New Roman" w:eastAsia="Times New Roman"/>
          <w:spacing w:val="-1"/>
          <w:sz w:val="18"/>
        </w:rPr>
        <w:t>H</w:t>
      </w:r>
      <w:r>
        <w:rPr>
          <w:rFonts w:ascii="Times New Roman" w:eastAsia="Times New Roman"/>
          <w:spacing w:val="-3"/>
          <w:sz w:val="18"/>
        </w:rPr>
        <w:t>B</w:t>
      </w:r>
      <w:r>
        <w:rPr>
          <w:rFonts w:ascii="Times New Roman" w:eastAsia="Times New Roman"/>
          <w:sz w:val="18"/>
        </w:rPr>
        <w:t>V</w:t>
      </w:r>
      <w:r>
        <w:rPr>
          <w:rFonts w:ascii="Times New Roman" w:eastAsia="Times New Roman"/>
          <w:spacing w:val="-7"/>
          <w:sz w:val="18"/>
        </w:rPr>
        <w:t> </w:t>
      </w:r>
      <w:r>
        <w:rPr>
          <w:rFonts w:ascii="Times New Roman" w:eastAsia="Times New Roman"/>
          <w:sz w:val="18"/>
        </w:rPr>
        <w:t>B</w:t>
      </w:r>
      <w:r>
        <w:rPr>
          <w:rFonts w:ascii="Times New Roman" w:eastAsia="Times New Roman"/>
          <w:spacing w:val="-2"/>
          <w:sz w:val="18"/>
        </w:rPr>
        <w:t> </w:t>
      </w:r>
      <w:r>
        <w:rPr>
          <w:spacing w:val="-4"/>
          <w:sz w:val="18"/>
        </w:rPr>
        <w:t>型亚型</w:t>
      </w:r>
      <w:r>
        <w:rPr>
          <w:spacing w:val="-3"/>
          <w:sz w:val="18"/>
        </w:rPr>
        <w:t>（</w:t>
      </w:r>
      <w:r>
        <w:rPr>
          <w:rFonts w:ascii="Times New Roman" w:eastAsia="Times New Roman"/>
          <w:spacing w:val="-1"/>
          <w:sz w:val="18"/>
        </w:rPr>
        <w:t>B</w:t>
      </w:r>
      <w:r>
        <w:rPr>
          <w:rFonts w:ascii="Times New Roman" w:eastAsia="Times New Roman"/>
          <w:spacing w:val="-4"/>
          <w:sz w:val="18"/>
        </w:rPr>
        <w:t>1</w:t>
      </w:r>
      <w:r>
        <w:rPr>
          <w:spacing w:val="-5"/>
          <w:sz w:val="18"/>
        </w:rPr>
        <w:t>、</w:t>
      </w:r>
      <w:r>
        <w:rPr>
          <w:rFonts w:ascii="Times New Roman" w:eastAsia="Times New Roman"/>
          <w:spacing w:val="-1"/>
          <w:sz w:val="18"/>
        </w:rPr>
        <w:t>B</w:t>
      </w:r>
      <w:r>
        <w:rPr>
          <w:rFonts w:ascii="Times New Roman" w:eastAsia="Times New Roman"/>
          <w:spacing w:val="-2"/>
          <w:sz w:val="18"/>
        </w:rPr>
        <w:t>2</w:t>
      </w:r>
      <w:r>
        <w:rPr>
          <w:sz w:val="18"/>
        </w:rPr>
        <w:t>）</w:t>
      </w:r>
      <w:r>
        <w:rPr>
          <w:spacing w:val="-6"/>
          <w:sz w:val="18"/>
        </w:rPr>
        <w:t> ，</w:t>
      </w:r>
      <w:r>
        <w:rPr>
          <w:rFonts w:ascii="Times New Roman" w:eastAsia="Times New Roman"/>
          <w:sz w:val="18"/>
        </w:rPr>
        <w:t>2</w:t>
      </w:r>
      <w:r>
        <w:rPr>
          <w:rFonts w:ascii="Times New Roman" w:eastAsia="Times New Roman"/>
          <w:spacing w:val="-1"/>
          <w:sz w:val="18"/>
        </w:rPr>
        <w:t> </w:t>
      </w:r>
      <w:r>
        <w:rPr>
          <w:spacing w:val="38"/>
          <w:sz w:val="18"/>
        </w:rPr>
        <w:t>种</w:t>
      </w:r>
      <w:r>
        <w:rPr>
          <w:rFonts w:ascii="Times New Roman" w:eastAsia="Times New Roman"/>
          <w:sz w:val="18"/>
        </w:rPr>
        <w:t>C</w:t>
      </w:r>
      <w:r>
        <w:rPr>
          <w:rFonts w:ascii="Times New Roman" w:eastAsia="Times New Roman"/>
          <w:spacing w:val="-2"/>
          <w:sz w:val="18"/>
        </w:rPr>
        <w:t> </w:t>
      </w:r>
      <w:r>
        <w:rPr>
          <w:spacing w:val="-4"/>
          <w:sz w:val="18"/>
        </w:rPr>
        <w:t>型亚型</w:t>
      </w:r>
      <w:r>
        <w:rPr>
          <w:spacing w:val="-3"/>
          <w:sz w:val="18"/>
        </w:rPr>
        <w:t>（</w:t>
      </w:r>
      <w:r>
        <w:rPr>
          <w:rFonts w:ascii="Times New Roman" w:eastAsia="Times New Roman"/>
          <w:spacing w:val="-1"/>
          <w:sz w:val="18"/>
        </w:rPr>
        <w:t>C</w:t>
      </w:r>
      <w:r>
        <w:rPr>
          <w:rFonts w:ascii="Times New Roman" w:eastAsia="Times New Roman"/>
          <w:spacing w:val="-4"/>
          <w:sz w:val="18"/>
        </w:rPr>
        <w:t>1</w:t>
      </w:r>
      <w:r>
        <w:rPr>
          <w:spacing w:val="-3"/>
          <w:sz w:val="18"/>
        </w:rPr>
        <w:t>、</w:t>
      </w:r>
      <w:r>
        <w:rPr>
          <w:rFonts w:ascii="Times New Roman" w:eastAsia="Times New Roman"/>
          <w:spacing w:val="-1"/>
          <w:sz w:val="18"/>
        </w:rPr>
        <w:t>C</w:t>
      </w:r>
      <w:r>
        <w:rPr>
          <w:rFonts w:ascii="Times New Roman" w:eastAsia="Times New Roman"/>
          <w:spacing w:val="-4"/>
          <w:sz w:val="18"/>
        </w:rPr>
        <w:t>2</w:t>
      </w:r>
      <w:r>
        <w:rPr>
          <w:spacing w:val="-92"/>
          <w:sz w:val="18"/>
        </w:rPr>
        <w:t>）</w:t>
      </w:r>
      <w:r>
        <w:rPr>
          <w:spacing w:val="-3"/>
          <w:sz w:val="18"/>
        </w:rPr>
        <w:t>，</w:t>
      </w:r>
      <w:r>
        <w:rPr>
          <w:rFonts w:ascii="Times New Roman" w:eastAsia="Times New Roman"/>
          <w:sz w:val="18"/>
        </w:rPr>
        <w:t>2</w:t>
      </w:r>
      <w:r>
        <w:rPr>
          <w:rFonts w:ascii="Times New Roman" w:eastAsia="Times New Roman"/>
          <w:spacing w:val="-3"/>
          <w:sz w:val="18"/>
        </w:rPr>
        <w:t> </w:t>
      </w:r>
      <w:r>
        <w:rPr>
          <w:spacing w:val="40"/>
          <w:sz w:val="18"/>
        </w:rPr>
        <w:t>种</w:t>
      </w:r>
      <w:r>
        <w:rPr>
          <w:rFonts w:ascii="Times New Roman" w:eastAsia="Times New Roman"/>
          <w:sz w:val="18"/>
        </w:rPr>
        <w:t>D</w:t>
      </w:r>
      <w:r>
        <w:rPr>
          <w:rFonts w:ascii="Times New Roman" w:eastAsia="Times New Roman"/>
          <w:spacing w:val="-3"/>
          <w:sz w:val="18"/>
        </w:rPr>
        <w:t> </w:t>
      </w:r>
      <w:r>
        <w:rPr>
          <w:spacing w:val="-4"/>
          <w:sz w:val="18"/>
        </w:rPr>
        <w:t>型亚型</w:t>
      </w:r>
      <w:r>
        <w:rPr>
          <w:spacing w:val="-3"/>
          <w:sz w:val="18"/>
        </w:rPr>
        <w:t>（</w:t>
      </w:r>
      <w:r>
        <w:rPr>
          <w:rFonts w:ascii="Times New Roman" w:eastAsia="Times New Roman"/>
          <w:spacing w:val="-1"/>
          <w:sz w:val="18"/>
        </w:rPr>
        <w:t>D</w:t>
      </w:r>
      <w:r>
        <w:rPr>
          <w:rFonts w:ascii="Times New Roman" w:eastAsia="Times New Roman"/>
          <w:spacing w:val="-4"/>
          <w:sz w:val="18"/>
        </w:rPr>
        <w:t>1</w:t>
      </w:r>
      <w:r>
        <w:rPr>
          <w:spacing w:val="-3"/>
          <w:sz w:val="18"/>
        </w:rPr>
        <w:t>、</w:t>
      </w:r>
      <w:r>
        <w:rPr>
          <w:rFonts w:ascii="Times New Roman" w:eastAsia="Times New Roman"/>
          <w:spacing w:val="-1"/>
          <w:sz w:val="18"/>
        </w:rPr>
        <w:t>D</w:t>
      </w:r>
      <w:r>
        <w:rPr>
          <w:rFonts w:ascii="Times New Roman" w:eastAsia="Times New Roman"/>
          <w:spacing w:val="-4"/>
          <w:sz w:val="18"/>
        </w:rPr>
        <w:t>2</w:t>
      </w:r>
      <w:r>
        <w:rPr>
          <w:spacing w:val="-3"/>
          <w:sz w:val="18"/>
        </w:rPr>
        <w:t>）</w:t>
      </w:r>
      <w:r>
        <w:rPr>
          <w:spacing w:val="-5"/>
          <w:sz w:val="18"/>
        </w:rPr>
        <w:t>结果均为阳性且分型准确。</w:t>
      </w:r>
    </w:p>
    <w:p>
      <w:pPr>
        <w:pStyle w:val="ListParagraph"/>
        <w:numPr>
          <w:ilvl w:val="0"/>
          <w:numId w:val="5"/>
        </w:numPr>
        <w:tabs>
          <w:tab w:pos="245" w:val="left" w:leader="none"/>
        </w:tabs>
        <w:spacing w:line="193" w:lineRule="exact" w:before="0" w:after="0"/>
        <w:ind w:left="244" w:right="0" w:hanging="138"/>
        <w:jc w:val="left"/>
        <w:rPr>
          <w:sz w:val="18"/>
        </w:rPr>
      </w:pPr>
      <w:r>
        <w:rPr>
          <w:spacing w:val="-5"/>
          <w:sz w:val="18"/>
        </w:rPr>
        <w:t>分析特异性：经验证的其他相关病原体的交叉反应性及其验证浓度水平如下（经本试剂盒检测均为阴性</w:t>
      </w:r>
      <w:r>
        <w:rPr>
          <w:spacing w:val="-92"/>
          <w:sz w:val="18"/>
        </w:rPr>
        <w:t>）</w:t>
      </w:r>
      <w:r>
        <w:rPr>
          <w:sz w:val="18"/>
        </w:rPr>
        <w:t>：</w:t>
      </w:r>
    </w:p>
    <w:tbl>
      <w:tblPr>
        <w:tblW w:w="0" w:type="auto"/>
        <w:jc w:val="left"/>
        <w:tblInd w:w="1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19"/>
        <w:gridCol w:w="1701"/>
        <w:gridCol w:w="1817"/>
        <w:gridCol w:w="1842"/>
      </w:tblGrid>
      <w:tr>
        <w:trPr>
          <w:trHeight w:val="245" w:hRule="atLeast"/>
        </w:trPr>
        <w:tc>
          <w:tcPr>
            <w:tcW w:w="1719" w:type="dxa"/>
          </w:tcPr>
          <w:p>
            <w:pPr>
              <w:pStyle w:val="TableParagraph"/>
              <w:spacing w:line="183" w:lineRule="exact"/>
              <w:ind w:left="108"/>
              <w:jc w:val="left"/>
              <w:rPr>
                <w:rFonts w:ascii="宋体" w:eastAsia="宋体" w:hint="eastAsia"/>
                <w:sz w:val="18"/>
              </w:rPr>
            </w:pPr>
            <w:r>
              <w:rPr>
                <w:rFonts w:ascii="宋体" w:eastAsia="宋体" w:hint="eastAsia"/>
                <w:sz w:val="18"/>
              </w:rPr>
              <w:t>微生物名称</w:t>
            </w:r>
          </w:p>
        </w:tc>
        <w:tc>
          <w:tcPr>
            <w:tcW w:w="1701" w:type="dxa"/>
          </w:tcPr>
          <w:p>
            <w:pPr>
              <w:pStyle w:val="TableParagraph"/>
              <w:spacing w:line="183" w:lineRule="exact"/>
              <w:jc w:val="left"/>
              <w:rPr>
                <w:rFonts w:ascii="宋体" w:eastAsia="宋体" w:hint="eastAsia"/>
                <w:sz w:val="18"/>
              </w:rPr>
            </w:pPr>
            <w:r>
              <w:rPr>
                <w:rFonts w:ascii="宋体" w:eastAsia="宋体" w:hint="eastAsia"/>
                <w:sz w:val="18"/>
              </w:rPr>
              <w:t>交叉反应浓度</w:t>
            </w:r>
          </w:p>
        </w:tc>
        <w:tc>
          <w:tcPr>
            <w:tcW w:w="1817" w:type="dxa"/>
          </w:tcPr>
          <w:p>
            <w:pPr>
              <w:pStyle w:val="TableParagraph"/>
              <w:spacing w:line="183" w:lineRule="exact"/>
              <w:ind w:left="108"/>
              <w:jc w:val="left"/>
              <w:rPr>
                <w:rFonts w:ascii="宋体" w:eastAsia="宋体" w:hint="eastAsia"/>
                <w:sz w:val="18"/>
              </w:rPr>
            </w:pPr>
            <w:r>
              <w:rPr>
                <w:rFonts w:ascii="宋体" w:eastAsia="宋体" w:hint="eastAsia"/>
                <w:sz w:val="18"/>
              </w:rPr>
              <w:t>微生物名称</w:t>
            </w:r>
          </w:p>
        </w:tc>
        <w:tc>
          <w:tcPr>
            <w:tcW w:w="1842" w:type="dxa"/>
          </w:tcPr>
          <w:p>
            <w:pPr>
              <w:pStyle w:val="TableParagraph"/>
              <w:spacing w:line="183" w:lineRule="exact"/>
              <w:jc w:val="left"/>
              <w:rPr>
                <w:rFonts w:ascii="宋体" w:eastAsia="宋体" w:hint="eastAsia"/>
                <w:sz w:val="18"/>
              </w:rPr>
            </w:pPr>
            <w:r>
              <w:rPr>
                <w:rFonts w:ascii="宋体" w:eastAsia="宋体" w:hint="eastAsia"/>
                <w:sz w:val="18"/>
              </w:rPr>
              <w:t>交叉反应浓度</w:t>
            </w:r>
          </w:p>
        </w:tc>
      </w:tr>
      <w:tr>
        <w:trPr>
          <w:trHeight w:val="245" w:hRule="atLeast"/>
        </w:trPr>
        <w:tc>
          <w:tcPr>
            <w:tcW w:w="1719" w:type="dxa"/>
          </w:tcPr>
          <w:p>
            <w:pPr>
              <w:pStyle w:val="TableParagraph"/>
              <w:spacing w:line="182" w:lineRule="exact"/>
              <w:ind w:left="108"/>
              <w:jc w:val="left"/>
              <w:rPr>
                <w:rFonts w:ascii="宋体" w:eastAsia="宋体" w:hint="eastAsia"/>
                <w:sz w:val="18"/>
              </w:rPr>
            </w:pPr>
            <w:r>
              <w:rPr>
                <w:rFonts w:ascii="宋体" w:eastAsia="宋体" w:hint="eastAsia"/>
                <w:sz w:val="18"/>
              </w:rPr>
              <w:t>丙型肝炎病毒</w:t>
            </w:r>
          </w:p>
        </w:tc>
        <w:tc>
          <w:tcPr>
            <w:tcW w:w="1701" w:type="dxa"/>
          </w:tcPr>
          <w:p>
            <w:pPr>
              <w:pStyle w:val="TableParagraph"/>
              <w:spacing w:line="168" w:lineRule="exact"/>
              <w:jc w:val="left"/>
              <w:rPr>
                <w:sz w:val="18"/>
              </w:rPr>
            </w:pPr>
            <w:r>
              <w:rPr>
                <w:sz w:val="18"/>
              </w:rPr>
              <w:t>1.00E+06 IU/mL</w:t>
            </w:r>
          </w:p>
        </w:tc>
        <w:tc>
          <w:tcPr>
            <w:tcW w:w="1817" w:type="dxa"/>
          </w:tcPr>
          <w:p>
            <w:pPr>
              <w:pStyle w:val="TableParagraph"/>
              <w:spacing w:line="182" w:lineRule="exact"/>
              <w:ind w:left="108"/>
              <w:jc w:val="left"/>
              <w:rPr>
                <w:rFonts w:ascii="宋体" w:eastAsia="宋体" w:hint="eastAsia"/>
                <w:sz w:val="18"/>
              </w:rPr>
            </w:pPr>
            <w:r>
              <w:rPr>
                <w:rFonts w:ascii="宋体" w:eastAsia="宋体" w:hint="eastAsia"/>
                <w:sz w:val="18"/>
              </w:rPr>
              <w:t>人类疱疹病毒 </w:t>
            </w:r>
            <w:r>
              <w:rPr>
                <w:sz w:val="18"/>
              </w:rPr>
              <w:t>6 </w:t>
            </w:r>
            <w:r>
              <w:rPr>
                <w:rFonts w:ascii="宋体" w:eastAsia="宋体" w:hint="eastAsia"/>
                <w:sz w:val="18"/>
              </w:rPr>
              <w:t>型</w:t>
            </w:r>
          </w:p>
        </w:tc>
        <w:tc>
          <w:tcPr>
            <w:tcW w:w="1842" w:type="dxa"/>
          </w:tcPr>
          <w:p>
            <w:pPr>
              <w:pStyle w:val="TableParagraph"/>
              <w:spacing w:line="168" w:lineRule="exact"/>
              <w:jc w:val="left"/>
              <w:rPr>
                <w:sz w:val="18"/>
              </w:rPr>
            </w:pPr>
            <w:r>
              <w:rPr>
                <w:sz w:val="18"/>
              </w:rPr>
              <w:t>1.00E+06copies/mL</w:t>
            </w:r>
          </w:p>
        </w:tc>
      </w:tr>
      <w:tr>
        <w:trPr>
          <w:trHeight w:val="245" w:hRule="atLeast"/>
        </w:trPr>
        <w:tc>
          <w:tcPr>
            <w:tcW w:w="1719" w:type="dxa"/>
          </w:tcPr>
          <w:p>
            <w:pPr>
              <w:pStyle w:val="TableParagraph"/>
              <w:spacing w:line="182" w:lineRule="exact"/>
              <w:ind w:left="108"/>
              <w:jc w:val="left"/>
              <w:rPr>
                <w:rFonts w:ascii="宋体" w:eastAsia="宋体" w:hint="eastAsia"/>
                <w:sz w:val="18"/>
              </w:rPr>
            </w:pPr>
            <w:r>
              <w:rPr>
                <w:rFonts w:ascii="宋体" w:eastAsia="宋体" w:hint="eastAsia"/>
                <w:sz w:val="18"/>
              </w:rPr>
              <w:t>甲型肝炎病毒</w:t>
            </w:r>
          </w:p>
        </w:tc>
        <w:tc>
          <w:tcPr>
            <w:tcW w:w="1701" w:type="dxa"/>
          </w:tcPr>
          <w:p>
            <w:pPr>
              <w:pStyle w:val="TableParagraph"/>
              <w:spacing w:line="170" w:lineRule="exact"/>
              <w:jc w:val="left"/>
              <w:rPr>
                <w:sz w:val="18"/>
              </w:rPr>
            </w:pPr>
            <w:r>
              <w:rPr>
                <w:sz w:val="18"/>
              </w:rPr>
              <w:t>1.00E+06copies/mL</w:t>
            </w:r>
          </w:p>
        </w:tc>
        <w:tc>
          <w:tcPr>
            <w:tcW w:w="1817" w:type="dxa"/>
          </w:tcPr>
          <w:p>
            <w:pPr>
              <w:pStyle w:val="TableParagraph"/>
              <w:spacing w:line="182" w:lineRule="exact"/>
              <w:ind w:left="108"/>
              <w:jc w:val="left"/>
              <w:rPr>
                <w:rFonts w:ascii="宋体" w:eastAsia="宋体" w:hint="eastAsia"/>
                <w:sz w:val="18"/>
              </w:rPr>
            </w:pPr>
            <w:r>
              <w:rPr>
                <w:rFonts w:ascii="宋体" w:eastAsia="宋体" w:hint="eastAsia"/>
                <w:sz w:val="18"/>
              </w:rPr>
              <w:t>人类免疫缺陷病毒</w:t>
            </w:r>
          </w:p>
        </w:tc>
        <w:tc>
          <w:tcPr>
            <w:tcW w:w="1842" w:type="dxa"/>
          </w:tcPr>
          <w:p>
            <w:pPr>
              <w:pStyle w:val="TableParagraph"/>
              <w:spacing w:line="170" w:lineRule="exact"/>
              <w:jc w:val="left"/>
              <w:rPr>
                <w:sz w:val="18"/>
              </w:rPr>
            </w:pPr>
            <w:r>
              <w:rPr>
                <w:sz w:val="18"/>
              </w:rPr>
              <w:t>4.00E+05 IU/mL</w:t>
            </w:r>
          </w:p>
        </w:tc>
      </w:tr>
      <w:tr>
        <w:trPr>
          <w:trHeight w:val="245" w:hRule="atLeast"/>
        </w:trPr>
        <w:tc>
          <w:tcPr>
            <w:tcW w:w="1719" w:type="dxa"/>
          </w:tcPr>
          <w:p>
            <w:pPr>
              <w:pStyle w:val="TableParagraph"/>
              <w:spacing w:line="181" w:lineRule="exact"/>
              <w:ind w:left="108"/>
              <w:jc w:val="left"/>
              <w:rPr>
                <w:rFonts w:ascii="宋体" w:eastAsia="宋体" w:hint="eastAsia"/>
                <w:sz w:val="18"/>
              </w:rPr>
            </w:pPr>
            <w:r>
              <w:rPr>
                <w:rFonts w:ascii="宋体" w:eastAsia="宋体" w:hint="eastAsia"/>
                <w:sz w:val="18"/>
              </w:rPr>
              <w:t>人巨细胞病毒</w:t>
            </w:r>
          </w:p>
        </w:tc>
        <w:tc>
          <w:tcPr>
            <w:tcW w:w="1701" w:type="dxa"/>
          </w:tcPr>
          <w:p>
            <w:pPr>
              <w:pStyle w:val="TableParagraph"/>
              <w:spacing w:line="169" w:lineRule="exact"/>
              <w:jc w:val="left"/>
              <w:rPr>
                <w:sz w:val="18"/>
              </w:rPr>
            </w:pPr>
            <w:r>
              <w:rPr>
                <w:sz w:val="18"/>
              </w:rPr>
              <w:t>1.00E+06copies/mL</w:t>
            </w:r>
          </w:p>
        </w:tc>
        <w:tc>
          <w:tcPr>
            <w:tcW w:w="1817" w:type="dxa"/>
          </w:tcPr>
          <w:p>
            <w:pPr>
              <w:pStyle w:val="TableParagraph"/>
              <w:spacing w:line="181" w:lineRule="exact"/>
              <w:ind w:left="108"/>
              <w:jc w:val="left"/>
              <w:rPr>
                <w:rFonts w:ascii="宋体" w:eastAsia="宋体" w:hint="eastAsia"/>
                <w:sz w:val="18"/>
              </w:rPr>
            </w:pPr>
            <w:r>
              <w:rPr>
                <w:rFonts w:ascii="宋体" w:eastAsia="宋体" w:hint="eastAsia"/>
                <w:sz w:val="18"/>
              </w:rPr>
              <w:t>甲型流感病毒</w:t>
            </w:r>
          </w:p>
        </w:tc>
        <w:tc>
          <w:tcPr>
            <w:tcW w:w="1842" w:type="dxa"/>
          </w:tcPr>
          <w:p>
            <w:pPr>
              <w:pStyle w:val="TableParagraph"/>
              <w:spacing w:line="184" w:lineRule="exact"/>
              <w:jc w:val="left"/>
              <w:rPr>
                <w:sz w:val="18"/>
              </w:rPr>
            </w:pPr>
            <w:r>
              <w:rPr>
                <w:position w:val="1"/>
                <w:sz w:val="18"/>
              </w:rPr>
              <w:t>1.00E+06TCID</w:t>
            </w:r>
            <w:r>
              <w:rPr>
                <w:position w:val="1"/>
                <w:sz w:val="18"/>
                <w:vertAlign w:val="subscript"/>
              </w:rPr>
              <w:t>50</w:t>
            </w:r>
            <w:r>
              <w:rPr>
                <w:position w:val="1"/>
                <w:sz w:val="18"/>
                <w:vertAlign w:val="baseline"/>
              </w:rPr>
              <w:t>/L</w:t>
            </w:r>
          </w:p>
        </w:tc>
      </w:tr>
      <w:tr>
        <w:trPr>
          <w:trHeight w:val="245" w:hRule="atLeast"/>
        </w:trPr>
        <w:tc>
          <w:tcPr>
            <w:tcW w:w="1719" w:type="dxa"/>
          </w:tcPr>
          <w:p>
            <w:pPr>
              <w:pStyle w:val="TableParagraph"/>
              <w:spacing w:line="183" w:lineRule="exact"/>
              <w:ind w:left="108"/>
              <w:jc w:val="left"/>
              <w:rPr>
                <w:rFonts w:ascii="宋体" w:eastAsia="宋体" w:hint="eastAsia"/>
                <w:sz w:val="18"/>
              </w:rPr>
            </w:pPr>
            <w:r>
              <w:rPr>
                <w:sz w:val="18"/>
              </w:rPr>
              <w:t>E-B </w:t>
            </w:r>
            <w:r>
              <w:rPr>
                <w:rFonts w:ascii="宋体" w:eastAsia="宋体" w:hint="eastAsia"/>
                <w:sz w:val="18"/>
              </w:rPr>
              <w:t>病毒</w:t>
            </w:r>
          </w:p>
        </w:tc>
        <w:tc>
          <w:tcPr>
            <w:tcW w:w="1701" w:type="dxa"/>
          </w:tcPr>
          <w:p>
            <w:pPr>
              <w:pStyle w:val="TableParagraph"/>
              <w:spacing w:line="169" w:lineRule="exact"/>
              <w:jc w:val="left"/>
              <w:rPr>
                <w:sz w:val="18"/>
              </w:rPr>
            </w:pPr>
            <w:r>
              <w:rPr>
                <w:sz w:val="18"/>
              </w:rPr>
              <w:t>1.00E+06copies/mL</w:t>
            </w:r>
          </w:p>
        </w:tc>
        <w:tc>
          <w:tcPr>
            <w:tcW w:w="1817" w:type="dxa"/>
          </w:tcPr>
          <w:p>
            <w:pPr>
              <w:pStyle w:val="TableParagraph"/>
              <w:spacing w:line="183" w:lineRule="exact"/>
              <w:ind w:left="108"/>
              <w:jc w:val="left"/>
              <w:rPr>
                <w:rFonts w:ascii="宋体" w:eastAsia="宋体" w:hint="eastAsia"/>
                <w:sz w:val="18"/>
              </w:rPr>
            </w:pPr>
            <w:r>
              <w:rPr>
                <w:rFonts w:ascii="宋体" w:eastAsia="宋体" w:hint="eastAsia"/>
                <w:sz w:val="18"/>
              </w:rPr>
              <w:t>梅毒螺旋体</w:t>
            </w:r>
          </w:p>
        </w:tc>
        <w:tc>
          <w:tcPr>
            <w:tcW w:w="1842" w:type="dxa"/>
          </w:tcPr>
          <w:p>
            <w:pPr>
              <w:pStyle w:val="TableParagraph"/>
              <w:spacing w:line="169" w:lineRule="exact"/>
              <w:jc w:val="left"/>
              <w:rPr>
                <w:sz w:val="18"/>
              </w:rPr>
            </w:pPr>
            <w:r>
              <w:rPr>
                <w:sz w:val="18"/>
              </w:rPr>
              <w:t>1.00E+06copies/mL</w:t>
            </w:r>
          </w:p>
        </w:tc>
      </w:tr>
      <w:tr>
        <w:trPr>
          <w:trHeight w:val="245" w:hRule="atLeast"/>
        </w:trPr>
        <w:tc>
          <w:tcPr>
            <w:tcW w:w="1719" w:type="dxa"/>
          </w:tcPr>
          <w:p>
            <w:pPr>
              <w:pStyle w:val="TableParagraph"/>
              <w:spacing w:line="182" w:lineRule="exact"/>
              <w:ind w:left="108"/>
              <w:jc w:val="left"/>
              <w:rPr>
                <w:rFonts w:ascii="宋体" w:eastAsia="宋体" w:hint="eastAsia"/>
                <w:sz w:val="18"/>
              </w:rPr>
            </w:pPr>
            <w:r>
              <w:rPr>
                <w:rFonts w:ascii="宋体" w:eastAsia="宋体" w:hint="eastAsia"/>
                <w:sz w:val="18"/>
              </w:rPr>
              <w:t>单纯疱疹病毒 </w:t>
            </w:r>
            <w:r>
              <w:rPr>
                <w:sz w:val="18"/>
              </w:rPr>
              <w:t>1 </w:t>
            </w:r>
            <w:r>
              <w:rPr>
                <w:rFonts w:ascii="宋体" w:eastAsia="宋体" w:hint="eastAsia"/>
                <w:sz w:val="18"/>
              </w:rPr>
              <w:t>型</w:t>
            </w:r>
          </w:p>
        </w:tc>
        <w:tc>
          <w:tcPr>
            <w:tcW w:w="1701" w:type="dxa"/>
          </w:tcPr>
          <w:p>
            <w:pPr>
              <w:pStyle w:val="TableParagraph"/>
              <w:spacing w:line="168" w:lineRule="exact"/>
              <w:jc w:val="left"/>
              <w:rPr>
                <w:sz w:val="18"/>
              </w:rPr>
            </w:pPr>
            <w:r>
              <w:rPr>
                <w:sz w:val="18"/>
              </w:rPr>
              <w:t>1.00E+06copies/mL</w:t>
            </w:r>
          </w:p>
        </w:tc>
        <w:tc>
          <w:tcPr>
            <w:tcW w:w="1817" w:type="dxa"/>
          </w:tcPr>
          <w:p>
            <w:pPr>
              <w:pStyle w:val="TableParagraph"/>
              <w:spacing w:line="182" w:lineRule="exact"/>
              <w:ind w:left="108"/>
              <w:jc w:val="left"/>
              <w:rPr>
                <w:rFonts w:ascii="宋体" w:eastAsia="宋体" w:hint="eastAsia"/>
                <w:sz w:val="18"/>
              </w:rPr>
            </w:pPr>
            <w:r>
              <w:rPr>
                <w:rFonts w:ascii="宋体" w:eastAsia="宋体" w:hint="eastAsia"/>
                <w:sz w:val="18"/>
              </w:rPr>
              <w:t>金黄色葡萄球菌</w:t>
            </w:r>
          </w:p>
        </w:tc>
        <w:tc>
          <w:tcPr>
            <w:tcW w:w="1842" w:type="dxa"/>
          </w:tcPr>
          <w:p>
            <w:pPr>
              <w:pStyle w:val="TableParagraph"/>
              <w:spacing w:line="168" w:lineRule="exact"/>
              <w:jc w:val="left"/>
              <w:rPr>
                <w:sz w:val="18"/>
              </w:rPr>
            </w:pPr>
            <w:r>
              <w:rPr>
                <w:sz w:val="18"/>
              </w:rPr>
              <w:t>1.00E+06 CFU/mL</w:t>
            </w:r>
          </w:p>
        </w:tc>
      </w:tr>
      <w:tr>
        <w:trPr>
          <w:trHeight w:val="245" w:hRule="atLeast"/>
        </w:trPr>
        <w:tc>
          <w:tcPr>
            <w:tcW w:w="1719" w:type="dxa"/>
          </w:tcPr>
          <w:p>
            <w:pPr>
              <w:pStyle w:val="TableParagraph"/>
              <w:spacing w:line="182" w:lineRule="exact"/>
              <w:ind w:left="108"/>
              <w:jc w:val="left"/>
              <w:rPr>
                <w:rFonts w:ascii="宋体" w:eastAsia="宋体" w:hint="eastAsia"/>
                <w:sz w:val="18"/>
              </w:rPr>
            </w:pPr>
            <w:r>
              <w:rPr>
                <w:rFonts w:ascii="宋体" w:eastAsia="宋体" w:hint="eastAsia"/>
                <w:sz w:val="18"/>
              </w:rPr>
              <w:t>单纯疱疹病毒 </w:t>
            </w:r>
            <w:r>
              <w:rPr>
                <w:sz w:val="18"/>
              </w:rPr>
              <w:t>2 </w:t>
            </w:r>
            <w:r>
              <w:rPr>
                <w:rFonts w:ascii="宋体" w:eastAsia="宋体" w:hint="eastAsia"/>
                <w:sz w:val="18"/>
              </w:rPr>
              <w:t>型</w:t>
            </w:r>
          </w:p>
        </w:tc>
        <w:tc>
          <w:tcPr>
            <w:tcW w:w="1701" w:type="dxa"/>
          </w:tcPr>
          <w:p>
            <w:pPr>
              <w:pStyle w:val="TableParagraph"/>
              <w:spacing w:line="170" w:lineRule="exact"/>
              <w:jc w:val="left"/>
              <w:rPr>
                <w:sz w:val="18"/>
              </w:rPr>
            </w:pPr>
            <w:r>
              <w:rPr>
                <w:sz w:val="18"/>
              </w:rPr>
              <w:t>1.00E+06copies/mL</w:t>
            </w:r>
          </w:p>
        </w:tc>
        <w:tc>
          <w:tcPr>
            <w:tcW w:w="1817" w:type="dxa"/>
          </w:tcPr>
          <w:p>
            <w:pPr>
              <w:pStyle w:val="TableParagraph"/>
              <w:spacing w:line="182" w:lineRule="exact"/>
              <w:ind w:left="108"/>
              <w:jc w:val="left"/>
              <w:rPr>
                <w:rFonts w:ascii="宋体" w:eastAsia="宋体" w:hint="eastAsia"/>
                <w:sz w:val="18"/>
              </w:rPr>
            </w:pPr>
            <w:r>
              <w:rPr>
                <w:rFonts w:ascii="宋体" w:eastAsia="宋体" w:hint="eastAsia"/>
                <w:sz w:val="18"/>
              </w:rPr>
              <w:t>白色念珠菌</w:t>
            </w:r>
          </w:p>
        </w:tc>
        <w:tc>
          <w:tcPr>
            <w:tcW w:w="1842" w:type="dxa"/>
          </w:tcPr>
          <w:p>
            <w:pPr>
              <w:pStyle w:val="TableParagraph"/>
              <w:spacing w:line="170" w:lineRule="exact"/>
              <w:jc w:val="left"/>
              <w:rPr>
                <w:sz w:val="18"/>
              </w:rPr>
            </w:pPr>
            <w:r>
              <w:rPr>
                <w:sz w:val="18"/>
              </w:rPr>
              <w:t>1.00E+06 CFU/mL</w:t>
            </w:r>
          </w:p>
        </w:tc>
      </w:tr>
    </w:tbl>
    <w:p>
      <w:pPr>
        <w:pStyle w:val="ListParagraph"/>
        <w:numPr>
          <w:ilvl w:val="0"/>
          <w:numId w:val="5"/>
        </w:numPr>
        <w:tabs>
          <w:tab w:pos="242" w:val="left" w:leader="none"/>
        </w:tabs>
        <w:spacing w:line="157" w:lineRule="exact" w:before="0" w:after="0"/>
        <w:ind w:left="242" w:right="0" w:hanging="135"/>
        <w:jc w:val="both"/>
        <w:rPr>
          <w:sz w:val="18"/>
        </w:rPr>
      </w:pPr>
      <w:r>
        <w:rPr>
          <w:spacing w:val="-5"/>
          <w:sz w:val="18"/>
        </w:rPr>
        <w:t>精密度：评价批内</w:t>
      </w:r>
      <w:r>
        <w:rPr>
          <w:rFonts w:ascii="Times New Roman" w:hAnsi="Times New Roman" w:eastAsia="Times New Roman"/>
          <w:sz w:val="18"/>
        </w:rPr>
        <w:t>/</w:t>
      </w:r>
      <w:r>
        <w:rPr>
          <w:spacing w:val="-5"/>
          <w:sz w:val="18"/>
        </w:rPr>
        <w:t>批间、日内</w:t>
      </w:r>
      <w:r>
        <w:rPr>
          <w:rFonts w:ascii="Times New Roman" w:hAnsi="Times New Roman" w:eastAsia="Times New Roman"/>
          <w:sz w:val="18"/>
        </w:rPr>
        <w:t>/</w:t>
      </w:r>
      <w:r>
        <w:rPr>
          <w:spacing w:val="-5"/>
          <w:sz w:val="18"/>
        </w:rPr>
        <w:t>日间以及不同操作者之间的精密度，</w:t>
      </w:r>
      <w:r>
        <w:rPr>
          <w:rFonts w:ascii="Times New Roman" w:hAnsi="Times New Roman" w:eastAsia="Times New Roman"/>
          <w:sz w:val="18"/>
        </w:rPr>
        <w:t>Ct</w:t>
      </w:r>
      <w:r>
        <w:rPr>
          <w:rFonts w:ascii="Times New Roman" w:hAnsi="Times New Roman" w:eastAsia="Times New Roman"/>
          <w:spacing w:val="-5"/>
          <w:sz w:val="18"/>
        </w:rPr>
        <w:t> </w:t>
      </w:r>
      <w:r>
        <w:rPr>
          <w:spacing w:val="-5"/>
          <w:sz w:val="18"/>
        </w:rPr>
        <w:t>值的变异系数</w:t>
      </w:r>
      <w:r>
        <w:rPr>
          <w:spacing w:val="-6"/>
          <w:sz w:val="18"/>
        </w:rPr>
        <w:t>（</w:t>
      </w:r>
      <w:r>
        <w:rPr>
          <w:rFonts w:ascii="Times New Roman" w:hAnsi="Times New Roman" w:eastAsia="Times New Roman"/>
          <w:spacing w:val="-6"/>
          <w:sz w:val="18"/>
        </w:rPr>
        <w:t>CV,%</w:t>
      </w:r>
      <w:r>
        <w:rPr>
          <w:spacing w:val="-6"/>
          <w:sz w:val="18"/>
        </w:rPr>
        <w:t>）</w:t>
      </w:r>
      <w:r>
        <w:rPr>
          <w:rFonts w:ascii="Times New Roman" w:hAnsi="Times New Roman" w:eastAsia="Times New Roman"/>
          <w:spacing w:val="-6"/>
          <w:sz w:val="18"/>
        </w:rPr>
        <w:t>≤5%</w:t>
      </w:r>
      <w:r>
        <w:rPr>
          <w:sz w:val="18"/>
        </w:rPr>
        <w:t>。</w:t>
      </w:r>
    </w:p>
    <w:p>
      <w:pPr>
        <w:pStyle w:val="ListParagraph"/>
        <w:numPr>
          <w:ilvl w:val="0"/>
          <w:numId w:val="5"/>
        </w:numPr>
        <w:tabs>
          <w:tab w:pos="242" w:val="left" w:leader="none"/>
        </w:tabs>
        <w:spacing w:line="182" w:lineRule="exact" w:before="0" w:after="0"/>
        <w:ind w:left="242" w:right="0" w:hanging="135"/>
        <w:jc w:val="both"/>
        <w:rPr>
          <w:sz w:val="18"/>
        </w:rPr>
      </w:pPr>
      <w:r>
        <w:rPr>
          <w:spacing w:val="-5"/>
          <w:sz w:val="18"/>
        </w:rPr>
        <w:t>干扰物质：血红蛋白</w:t>
      </w:r>
      <w:r>
        <w:rPr>
          <w:spacing w:val="-3"/>
          <w:sz w:val="18"/>
        </w:rPr>
        <w:t>（</w:t>
      </w:r>
      <w:r>
        <w:rPr>
          <w:rFonts w:ascii="Times New Roman" w:hAnsi="Times New Roman" w:eastAsia="Times New Roman"/>
          <w:spacing w:val="-3"/>
          <w:sz w:val="18"/>
        </w:rPr>
        <w:t>≤</w:t>
      </w:r>
      <w:r>
        <w:rPr>
          <w:rFonts w:ascii="Times New Roman" w:hAnsi="Times New Roman" w:eastAsia="Times New Roman"/>
          <w:spacing w:val="-2"/>
          <w:sz w:val="18"/>
        </w:rPr>
        <w:t>2g/d</w:t>
      </w:r>
      <w:r>
        <w:rPr>
          <w:rFonts w:ascii="Times New Roman" w:hAnsi="Times New Roman" w:eastAsia="Times New Roman"/>
          <w:spacing w:val="-5"/>
          <w:sz w:val="18"/>
        </w:rPr>
        <w:t>L</w:t>
      </w:r>
      <w:r>
        <w:rPr>
          <w:spacing w:val="-94"/>
          <w:sz w:val="18"/>
        </w:rPr>
        <w:t>）</w:t>
      </w:r>
      <w:r>
        <w:rPr>
          <w:spacing w:val="-5"/>
          <w:sz w:val="18"/>
        </w:rPr>
        <w:t>、总胆红素（</w:t>
      </w:r>
      <w:r>
        <w:rPr>
          <w:rFonts w:ascii="Times New Roman" w:hAnsi="Times New Roman" w:eastAsia="Times New Roman"/>
          <w:spacing w:val="-1"/>
          <w:sz w:val="18"/>
        </w:rPr>
        <w:t>≤</w:t>
      </w:r>
      <w:r>
        <w:rPr>
          <w:rFonts w:ascii="Times New Roman" w:hAnsi="Times New Roman" w:eastAsia="Times New Roman"/>
          <w:spacing w:val="-2"/>
          <w:sz w:val="18"/>
        </w:rPr>
        <w:t>28</w:t>
      </w:r>
      <w:r>
        <w:rPr>
          <w:rFonts w:ascii="Times New Roman" w:hAnsi="Times New Roman" w:eastAsia="Times New Roman"/>
          <w:spacing w:val="-4"/>
          <w:sz w:val="18"/>
        </w:rPr>
        <w:t>m</w:t>
      </w:r>
      <w:r>
        <w:rPr>
          <w:rFonts w:ascii="Times New Roman" w:hAnsi="Times New Roman" w:eastAsia="Times New Roman"/>
          <w:spacing w:val="-2"/>
          <w:sz w:val="18"/>
        </w:rPr>
        <w:t>g/d</w:t>
      </w:r>
      <w:r>
        <w:rPr>
          <w:rFonts w:ascii="Times New Roman" w:hAnsi="Times New Roman" w:eastAsia="Times New Roman"/>
          <w:spacing w:val="-5"/>
          <w:sz w:val="18"/>
        </w:rPr>
        <w:t>L</w:t>
      </w:r>
      <w:r>
        <w:rPr>
          <w:spacing w:val="-92"/>
          <w:sz w:val="18"/>
        </w:rPr>
        <w:t>）</w:t>
      </w:r>
      <w:r>
        <w:rPr>
          <w:spacing w:val="-5"/>
          <w:sz w:val="18"/>
        </w:rPr>
        <w:t>、甘油三酯（</w:t>
      </w:r>
      <w:r>
        <w:rPr>
          <w:rFonts w:ascii="Times New Roman" w:hAnsi="Times New Roman" w:eastAsia="Times New Roman"/>
          <w:spacing w:val="-3"/>
          <w:sz w:val="18"/>
        </w:rPr>
        <w:t>≤</w:t>
      </w:r>
      <w:r>
        <w:rPr>
          <w:rFonts w:ascii="Times New Roman" w:hAnsi="Times New Roman" w:eastAsia="Times New Roman"/>
          <w:spacing w:val="-2"/>
          <w:sz w:val="18"/>
        </w:rPr>
        <w:t>3000</w:t>
      </w:r>
      <w:r>
        <w:rPr>
          <w:rFonts w:ascii="Times New Roman" w:hAnsi="Times New Roman" w:eastAsia="Times New Roman"/>
          <w:spacing w:val="-4"/>
          <w:sz w:val="18"/>
        </w:rPr>
        <w:t>mg</w:t>
      </w:r>
      <w:r>
        <w:rPr>
          <w:rFonts w:ascii="Times New Roman" w:hAnsi="Times New Roman" w:eastAsia="Times New Roman"/>
          <w:spacing w:val="-2"/>
          <w:sz w:val="18"/>
        </w:rPr>
        <w:t>/dL</w:t>
      </w:r>
      <w:r>
        <w:rPr>
          <w:spacing w:val="-94"/>
          <w:sz w:val="18"/>
        </w:rPr>
        <w:t>）</w:t>
      </w:r>
      <w:r>
        <w:rPr>
          <w:spacing w:val="-19"/>
          <w:sz w:val="18"/>
        </w:rPr>
        <w:t>、总 </w:t>
      </w:r>
      <w:r>
        <w:rPr>
          <w:rFonts w:ascii="Times New Roman" w:hAnsi="Times New Roman" w:eastAsia="Times New Roman"/>
          <w:sz w:val="18"/>
        </w:rPr>
        <w:t>I</w:t>
      </w:r>
      <w:r>
        <w:rPr>
          <w:rFonts w:ascii="Times New Roman" w:hAnsi="Times New Roman" w:eastAsia="Times New Roman"/>
          <w:spacing w:val="-4"/>
          <w:sz w:val="18"/>
        </w:rPr>
        <w:t>g</w:t>
      </w:r>
      <w:r>
        <w:rPr>
          <w:rFonts w:ascii="Times New Roman" w:hAnsi="Times New Roman" w:eastAsia="Times New Roman"/>
          <w:spacing w:val="-3"/>
          <w:sz w:val="18"/>
        </w:rPr>
        <w:t>G</w:t>
      </w:r>
      <w:r>
        <w:rPr>
          <w:spacing w:val="-3"/>
          <w:sz w:val="18"/>
        </w:rPr>
        <w:t>（</w:t>
      </w:r>
      <w:r>
        <w:rPr>
          <w:rFonts w:ascii="Times New Roman" w:hAnsi="Times New Roman" w:eastAsia="Times New Roman"/>
          <w:spacing w:val="-3"/>
          <w:sz w:val="18"/>
        </w:rPr>
        <w:t>≤</w:t>
      </w:r>
      <w:r>
        <w:rPr>
          <w:rFonts w:ascii="Times New Roman" w:hAnsi="Times New Roman" w:eastAsia="Times New Roman"/>
          <w:spacing w:val="-2"/>
          <w:sz w:val="18"/>
        </w:rPr>
        <w:t>40</w:t>
      </w:r>
      <w:r>
        <w:rPr>
          <w:rFonts w:ascii="Times New Roman" w:hAnsi="Times New Roman" w:eastAsia="Times New Roman"/>
          <w:spacing w:val="-4"/>
          <w:sz w:val="18"/>
        </w:rPr>
        <w:t>g</w:t>
      </w:r>
      <w:r>
        <w:rPr>
          <w:rFonts w:ascii="Times New Roman" w:hAnsi="Times New Roman" w:eastAsia="Times New Roman"/>
          <w:spacing w:val="-2"/>
          <w:sz w:val="18"/>
        </w:rPr>
        <w:t>/L</w:t>
      </w:r>
      <w:r>
        <w:rPr>
          <w:spacing w:val="-5"/>
          <w:sz w:val="18"/>
        </w:rPr>
        <w:t>）对检测结果没有影响。</w:t>
      </w:r>
    </w:p>
    <w:p>
      <w:pPr>
        <w:pStyle w:val="BodyText"/>
        <w:spacing w:line="189" w:lineRule="auto" w:before="13"/>
        <w:ind w:right="193"/>
        <w:jc w:val="both"/>
      </w:pPr>
      <w:r>
        <w:rPr>
          <w:rFonts w:ascii="Times New Roman" w:eastAsia="Times New Roman"/>
        </w:rPr>
        <w:t>6 </w:t>
      </w:r>
      <w:r>
        <w:rPr>
          <w:spacing w:val="-7"/>
        </w:rPr>
        <w:t>临床试验研究结果：临床研究中，对比试剂为国内上市的同类荧光</w:t>
      </w:r>
      <w:r>
        <w:rPr>
          <w:rFonts w:ascii="Times New Roman" w:eastAsia="Times New Roman"/>
        </w:rPr>
        <w:t>PCR </w:t>
      </w:r>
      <w:r>
        <w:rPr>
          <w:spacing w:val="-6"/>
        </w:rPr>
        <w:t>检测试剂盒，</w:t>
      </w:r>
      <w:r>
        <w:rPr>
          <w:rFonts w:ascii="Times New Roman" w:eastAsia="Times New Roman"/>
          <w:spacing w:val="-6"/>
        </w:rPr>
        <w:t>HBV </w:t>
      </w:r>
      <w:r>
        <w:rPr>
          <w:rFonts w:ascii="Times New Roman" w:eastAsia="Times New Roman"/>
        </w:rPr>
        <w:t>B </w:t>
      </w:r>
      <w:r>
        <w:rPr>
          <w:spacing w:val="-6"/>
        </w:rPr>
        <w:t>型阳性符合率为 </w:t>
      </w:r>
      <w:r>
        <w:rPr>
          <w:rFonts w:ascii="Times New Roman" w:eastAsia="Times New Roman"/>
          <w:spacing w:val="-4"/>
        </w:rPr>
        <w:t>100%</w:t>
      </w:r>
      <w:r>
        <w:rPr>
          <w:spacing w:val="-2"/>
        </w:rPr>
        <w:t>，阴性符合率</w:t>
      </w:r>
      <w:r>
        <w:rPr>
          <w:spacing w:val="-24"/>
        </w:rPr>
        <w:t>为 </w:t>
      </w:r>
      <w:r>
        <w:rPr>
          <w:rFonts w:ascii="Times New Roman" w:eastAsia="Times New Roman"/>
          <w:spacing w:val="-3"/>
        </w:rPr>
        <w:t>99.70%</w:t>
      </w:r>
      <w:r>
        <w:rPr>
          <w:spacing w:val="-9"/>
        </w:rPr>
        <w:t>，总符合率为 </w:t>
      </w:r>
      <w:r>
        <w:rPr>
          <w:rFonts w:ascii="Times New Roman" w:eastAsia="Times New Roman"/>
          <w:spacing w:val="-3"/>
        </w:rPr>
        <w:t>99.84%</w:t>
      </w:r>
      <w:r>
        <w:rPr>
          <w:spacing w:val="-3"/>
        </w:rPr>
        <w:t>；</w:t>
      </w:r>
      <w:r>
        <w:rPr>
          <w:rFonts w:ascii="Times New Roman" w:eastAsia="Times New Roman"/>
          <w:spacing w:val="-3"/>
        </w:rPr>
        <w:t>HBV</w:t>
      </w:r>
      <w:r>
        <w:rPr>
          <w:rFonts w:ascii="Times New Roman" w:eastAsia="Times New Roman"/>
        </w:rPr>
        <w:t> C </w:t>
      </w:r>
      <w:r>
        <w:rPr>
          <w:spacing w:val="-6"/>
        </w:rPr>
        <w:t>型阳性符合率为 </w:t>
      </w:r>
      <w:r>
        <w:rPr>
          <w:rFonts w:ascii="Times New Roman" w:eastAsia="Times New Roman"/>
          <w:spacing w:val="-4"/>
        </w:rPr>
        <w:t>100%</w:t>
      </w:r>
      <w:r>
        <w:rPr>
          <w:spacing w:val="-8"/>
        </w:rPr>
        <w:t>，阴性符合率为 </w:t>
      </w:r>
      <w:r>
        <w:rPr>
          <w:rFonts w:ascii="Times New Roman" w:eastAsia="Times New Roman"/>
          <w:spacing w:val="-3"/>
        </w:rPr>
        <w:t>98.15%</w:t>
      </w:r>
      <w:r>
        <w:rPr>
          <w:spacing w:val="-9"/>
        </w:rPr>
        <w:t>，总符合率为 </w:t>
      </w:r>
      <w:r>
        <w:rPr>
          <w:rFonts w:ascii="Times New Roman" w:eastAsia="Times New Roman"/>
        </w:rPr>
        <w:t>99.04%</w:t>
      </w:r>
      <w:r>
        <w:rPr/>
        <w:t>；</w:t>
      </w:r>
      <w:r>
        <w:rPr>
          <w:rFonts w:ascii="Times New Roman" w:eastAsia="Times New Roman"/>
        </w:rPr>
        <w:t>HBV D </w:t>
      </w:r>
      <w:r>
        <w:rPr/>
        <w:t>型阳性符合</w:t>
      </w:r>
      <w:r>
        <w:rPr>
          <w:spacing w:val="-15"/>
        </w:rPr>
        <w:t>率为 </w:t>
      </w:r>
      <w:r>
        <w:rPr>
          <w:rFonts w:ascii="Times New Roman" w:eastAsia="Times New Roman"/>
        </w:rPr>
        <w:t>100%</w:t>
      </w:r>
      <w:r>
        <w:rPr>
          <w:spacing w:val="-5"/>
        </w:rPr>
        <w:t>，阴性符合率为 </w:t>
      </w:r>
      <w:r>
        <w:rPr>
          <w:rFonts w:ascii="Times New Roman" w:eastAsia="Times New Roman"/>
        </w:rPr>
        <w:t>99.83%</w:t>
      </w:r>
      <w:r>
        <w:rPr>
          <w:spacing w:val="-6"/>
        </w:rPr>
        <w:t>，总符合率为 </w:t>
      </w:r>
      <w:r>
        <w:rPr>
          <w:rFonts w:ascii="Times New Roman" w:eastAsia="Times New Roman"/>
        </w:rPr>
        <w:t>99.84%</w:t>
      </w:r>
      <w:r>
        <w:rPr>
          <w:spacing w:val="-5"/>
        </w:rPr>
        <w:t>。对检测结果进行 </w:t>
      </w:r>
      <w:r>
        <w:rPr>
          <w:rFonts w:ascii="Times New Roman" w:eastAsia="Times New Roman"/>
        </w:rPr>
        <w:t>kappa </w:t>
      </w:r>
      <w:r>
        <w:rPr>
          <w:spacing w:val="-4"/>
        </w:rPr>
        <w:t>检验一致性分析，结果 </w:t>
      </w:r>
      <w:r>
        <w:rPr>
          <w:rFonts w:ascii="Times New Roman" w:eastAsia="Times New Roman"/>
        </w:rPr>
        <w:t>Kappa </w:t>
      </w:r>
      <w:r>
        <w:rPr>
          <w:spacing w:val="-8"/>
        </w:rPr>
        <w:t>值分别为 </w:t>
      </w:r>
      <w:r>
        <w:rPr>
          <w:rFonts w:ascii="Times New Roman" w:eastAsia="Times New Roman"/>
        </w:rPr>
        <w:t>0.997</w:t>
      </w:r>
      <w:r>
        <w:rPr/>
        <w:t>、</w:t>
      </w:r>
      <w:r>
        <w:rPr>
          <w:rFonts w:ascii="Times New Roman" w:eastAsia="Times New Roman"/>
        </w:rPr>
        <w:t>0.981</w:t>
      </w:r>
      <w:r>
        <w:rPr/>
        <w:t>、</w:t>
      </w:r>
      <w:r>
        <w:rPr>
          <w:rFonts w:ascii="Times New Roman" w:eastAsia="Times New Roman"/>
        </w:rPr>
        <w:t>0.984</w:t>
      </w:r>
      <w:r>
        <w:rPr/>
        <w:t>。</w:t>
      </w:r>
    </w:p>
    <w:p>
      <w:pPr>
        <w:pStyle w:val="Heading1"/>
        <w:spacing w:line="167" w:lineRule="exact"/>
      </w:pPr>
      <w:r>
        <w:rPr/>
        <w:t>【注意事项】</w:t>
      </w:r>
    </w:p>
    <w:p>
      <w:pPr>
        <w:pStyle w:val="ListParagraph"/>
        <w:numPr>
          <w:ilvl w:val="0"/>
          <w:numId w:val="6"/>
        </w:numPr>
        <w:tabs>
          <w:tab w:pos="324" w:val="left" w:leader="none"/>
        </w:tabs>
        <w:spacing w:line="182" w:lineRule="exact" w:before="0" w:after="0"/>
        <w:ind w:left="323" w:right="0" w:hanging="217"/>
        <w:jc w:val="left"/>
        <w:rPr>
          <w:sz w:val="18"/>
        </w:rPr>
      </w:pPr>
      <w:r>
        <w:rPr>
          <w:spacing w:val="-5"/>
          <w:sz w:val="18"/>
        </w:rPr>
        <w:t>本品仅用于体外检测，使用前请仔细阅读本说明书。</w:t>
      </w:r>
    </w:p>
    <w:p>
      <w:pPr>
        <w:pStyle w:val="ListParagraph"/>
        <w:numPr>
          <w:ilvl w:val="0"/>
          <w:numId w:val="6"/>
        </w:numPr>
        <w:tabs>
          <w:tab w:pos="324" w:val="left" w:leader="none"/>
        </w:tabs>
        <w:spacing w:line="182" w:lineRule="exact" w:before="0" w:after="0"/>
        <w:ind w:left="323" w:right="0" w:hanging="217"/>
        <w:jc w:val="left"/>
        <w:rPr>
          <w:sz w:val="18"/>
        </w:rPr>
      </w:pPr>
      <w:r>
        <w:rPr>
          <w:spacing w:val="-5"/>
          <w:sz w:val="18"/>
        </w:rPr>
        <w:t>试验前请熟悉和掌握需使用的各种仪器的操作方法和注意事项，对每次实验进行质量控制。</w:t>
      </w:r>
    </w:p>
    <w:p>
      <w:pPr>
        <w:pStyle w:val="ListParagraph"/>
        <w:numPr>
          <w:ilvl w:val="0"/>
          <w:numId w:val="6"/>
        </w:numPr>
        <w:tabs>
          <w:tab w:pos="324" w:val="left" w:leader="none"/>
        </w:tabs>
        <w:spacing w:line="189" w:lineRule="auto" w:before="14" w:after="0"/>
        <w:ind w:left="284" w:right="201" w:hanging="178"/>
        <w:jc w:val="left"/>
        <w:rPr>
          <w:sz w:val="18"/>
        </w:rPr>
      </w:pPr>
      <w:r>
        <w:rPr>
          <w:spacing w:val="-5"/>
          <w:sz w:val="18"/>
        </w:rPr>
        <w:t>实验室管理应严格按照</w:t>
      </w:r>
      <w:r>
        <w:rPr>
          <w:rFonts w:ascii="Times New Roman" w:eastAsia="Times New Roman"/>
          <w:spacing w:val="-3"/>
          <w:sz w:val="18"/>
        </w:rPr>
        <w:t>PCR</w:t>
      </w:r>
      <w:r>
        <w:rPr>
          <w:spacing w:val="-5"/>
          <w:sz w:val="18"/>
        </w:rPr>
        <w:t>基因扩增实验室的管理规范，实验人员必须进行专业培训，实验过程严格分区进行，所用消耗品应灭菌后一次性使用，实验操作的每个阶段使用专用的仪器和设备，各区各阶段用品不能交叉使用。</w:t>
      </w:r>
    </w:p>
    <w:p>
      <w:pPr>
        <w:pStyle w:val="ListParagraph"/>
        <w:numPr>
          <w:ilvl w:val="0"/>
          <w:numId w:val="6"/>
        </w:numPr>
        <w:tabs>
          <w:tab w:pos="326" w:val="left" w:leader="none"/>
        </w:tabs>
        <w:spacing w:line="187" w:lineRule="auto" w:before="2" w:after="0"/>
        <w:ind w:left="287" w:right="112" w:hanging="178"/>
        <w:jc w:val="left"/>
        <w:rPr>
          <w:sz w:val="18"/>
        </w:rPr>
      </w:pPr>
      <w:r>
        <w:rPr>
          <w:spacing w:val="-9"/>
          <w:sz w:val="18"/>
        </w:rPr>
        <w:t>所有检测样品应视为具有传染性物质，实验过程中穿工作服，戴一次性手套并经常替换手套以避免样品间的交叉污染；样本操作、</w:t>
      </w:r>
      <w:r>
        <w:rPr>
          <w:spacing w:val="-7"/>
          <w:sz w:val="18"/>
        </w:rPr>
        <w:t>废弃物处理均需符合相关法规要求：卫生部《微生物生物医学实验室生物安全通用准则》和《医疗废物管理条例》。</w:t>
      </w:r>
    </w:p>
    <w:p>
      <w:pPr>
        <w:pStyle w:val="ListParagraph"/>
        <w:numPr>
          <w:ilvl w:val="0"/>
          <w:numId w:val="6"/>
        </w:numPr>
        <w:tabs>
          <w:tab w:pos="326" w:val="left" w:leader="none"/>
        </w:tabs>
        <w:spacing w:line="170" w:lineRule="exact" w:before="0" w:after="0"/>
        <w:ind w:left="325" w:right="0" w:hanging="217"/>
        <w:jc w:val="left"/>
        <w:rPr>
          <w:sz w:val="18"/>
        </w:rPr>
      </w:pPr>
      <w:r>
        <w:rPr>
          <w:spacing w:val="-5"/>
          <w:sz w:val="18"/>
        </w:rPr>
        <w:t>所有的试剂在使用前，均需在室温下充分融化、混匀后使用。</w:t>
      </w:r>
    </w:p>
    <w:p>
      <w:pPr>
        <w:pStyle w:val="ListParagraph"/>
        <w:numPr>
          <w:ilvl w:val="0"/>
          <w:numId w:val="6"/>
        </w:numPr>
        <w:tabs>
          <w:tab w:pos="326" w:val="left" w:leader="none"/>
        </w:tabs>
        <w:spacing w:line="182" w:lineRule="exact" w:before="0" w:after="0"/>
        <w:ind w:left="325" w:right="0" w:hanging="217"/>
        <w:jc w:val="left"/>
        <w:rPr>
          <w:sz w:val="18"/>
        </w:rPr>
      </w:pPr>
      <w:r>
        <w:rPr>
          <w:spacing w:val="-5"/>
          <w:sz w:val="18"/>
        </w:rPr>
        <w:t>如待测样本为冻存样本，测试前需在室温下充分融化、混匀。</w:t>
      </w:r>
    </w:p>
    <w:p>
      <w:pPr>
        <w:pStyle w:val="ListParagraph"/>
        <w:numPr>
          <w:ilvl w:val="0"/>
          <w:numId w:val="6"/>
        </w:numPr>
        <w:tabs>
          <w:tab w:pos="326" w:val="left" w:leader="none"/>
        </w:tabs>
        <w:spacing w:line="182" w:lineRule="exact" w:before="0" w:after="0"/>
        <w:ind w:left="325" w:right="0" w:hanging="217"/>
        <w:jc w:val="left"/>
        <w:rPr>
          <w:sz w:val="18"/>
        </w:rPr>
      </w:pPr>
      <w:r>
        <w:rPr>
          <w:spacing w:val="-5"/>
          <w:sz w:val="18"/>
        </w:rPr>
        <w:t>样本和核酸释放剂建议直接加到反应管底部，加样或吸液过程中，避免枪头从其他</w:t>
      </w:r>
      <w:r>
        <w:rPr>
          <w:rFonts w:ascii="Times New Roman" w:eastAsia="Times New Roman"/>
          <w:spacing w:val="-3"/>
          <w:sz w:val="18"/>
        </w:rPr>
        <w:t>PCR</w:t>
      </w:r>
      <w:r>
        <w:rPr>
          <w:spacing w:val="-5"/>
          <w:sz w:val="18"/>
        </w:rPr>
        <w:t>管孔上方通过，尽可能避免交叉污染。</w:t>
      </w:r>
    </w:p>
    <w:p>
      <w:pPr>
        <w:pStyle w:val="ListParagraph"/>
        <w:numPr>
          <w:ilvl w:val="0"/>
          <w:numId w:val="6"/>
        </w:numPr>
        <w:tabs>
          <w:tab w:pos="326" w:val="left" w:leader="none"/>
        </w:tabs>
        <w:spacing w:line="182" w:lineRule="exact" w:before="0" w:after="0"/>
        <w:ind w:left="325" w:right="0" w:hanging="217"/>
        <w:jc w:val="left"/>
        <w:rPr>
          <w:sz w:val="18"/>
        </w:rPr>
      </w:pPr>
      <w:r>
        <w:rPr>
          <w:spacing w:val="-5"/>
          <w:sz w:val="18"/>
        </w:rPr>
        <w:t>加样时应认真仔细，做好记录，避免加错样本。</w:t>
      </w:r>
    </w:p>
    <w:p>
      <w:pPr>
        <w:pStyle w:val="Heading1"/>
        <w:spacing w:line="181" w:lineRule="exact"/>
      </w:pPr>
      <w:r>
        <w:rPr/>
        <w:t>【参考文献】</w:t>
      </w:r>
    </w:p>
    <w:p>
      <w:pPr>
        <w:pStyle w:val="ListParagraph"/>
        <w:numPr>
          <w:ilvl w:val="1"/>
          <w:numId w:val="6"/>
        </w:numPr>
        <w:tabs>
          <w:tab w:pos="487" w:val="left" w:leader="none"/>
        </w:tabs>
        <w:spacing w:line="181" w:lineRule="exact" w:before="0" w:after="0"/>
        <w:ind w:left="486" w:right="0" w:hanging="292"/>
        <w:jc w:val="left"/>
        <w:rPr>
          <w:sz w:val="18"/>
        </w:rPr>
      </w:pPr>
      <w:r>
        <w:rPr>
          <w:spacing w:val="-5"/>
          <w:sz w:val="18"/>
        </w:rPr>
        <w:t>于乐成，马世斌，王雪刚，等．</w:t>
      </w:r>
      <w:r>
        <w:rPr>
          <w:rFonts w:ascii="Times New Roman" w:eastAsia="Times New Roman"/>
          <w:spacing w:val="-3"/>
          <w:sz w:val="18"/>
        </w:rPr>
        <w:t>HBV</w:t>
      </w:r>
      <w:r>
        <w:rPr>
          <w:spacing w:val="-5"/>
          <w:sz w:val="18"/>
        </w:rPr>
        <w:t>基因型和</w:t>
      </w:r>
      <w:r>
        <w:rPr>
          <w:rFonts w:ascii="Times New Roman" w:eastAsia="Times New Roman"/>
          <w:spacing w:val="-3"/>
          <w:sz w:val="18"/>
        </w:rPr>
        <w:t>s</w:t>
      </w:r>
      <w:r>
        <w:rPr>
          <w:spacing w:val="-5"/>
          <w:sz w:val="18"/>
        </w:rPr>
        <w:t>基因序列特点与慢性乙型肝炎患者</w:t>
      </w:r>
      <w:r>
        <w:rPr>
          <w:rFonts w:ascii="Times New Roman" w:eastAsia="Times New Roman"/>
          <w:spacing w:val="-3"/>
          <w:sz w:val="18"/>
        </w:rPr>
        <w:t>HBsAg</w:t>
      </w:r>
      <w:r>
        <w:rPr>
          <w:spacing w:val="-4"/>
          <w:sz w:val="18"/>
        </w:rPr>
        <w:t>／抗一</w:t>
      </w:r>
      <w:r>
        <w:rPr>
          <w:rFonts w:ascii="Times New Roman" w:eastAsia="Times New Roman"/>
          <w:spacing w:val="-3"/>
          <w:sz w:val="18"/>
        </w:rPr>
        <w:t>HBs</w:t>
      </w:r>
      <w:r>
        <w:rPr>
          <w:spacing w:val="-5"/>
          <w:sz w:val="18"/>
        </w:rPr>
        <w:t>共存关系</w:t>
      </w:r>
      <w:r>
        <w:rPr>
          <w:rFonts w:ascii="Times New Roman" w:eastAsia="Times New Roman"/>
          <w:spacing w:val="-3"/>
          <w:sz w:val="18"/>
        </w:rPr>
        <w:t>[J]</w:t>
      </w:r>
      <w:r>
        <w:rPr>
          <w:spacing w:val="-3"/>
          <w:sz w:val="18"/>
        </w:rPr>
        <w:t>．</w:t>
      </w:r>
      <w:r>
        <w:rPr>
          <w:rFonts w:ascii="Times New Roman" w:eastAsia="Times New Roman"/>
          <w:spacing w:val="-3"/>
          <w:sz w:val="18"/>
        </w:rPr>
        <w:t>2010</w:t>
      </w:r>
      <w:r>
        <w:rPr>
          <w:spacing w:val="-3"/>
          <w:sz w:val="18"/>
        </w:rPr>
        <w:t>，</w:t>
      </w:r>
      <w:r>
        <w:rPr>
          <w:rFonts w:ascii="Times New Roman" w:eastAsia="Times New Roman"/>
          <w:spacing w:val="-3"/>
          <w:sz w:val="18"/>
        </w:rPr>
        <w:t>15(4)</w:t>
      </w:r>
      <w:r>
        <w:rPr>
          <w:spacing w:val="-3"/>
          <w:sz w:val="18"/>
        </w:rPr>
        <w:t>：</w:t>
      </w:r>
    </w:p>
    <w:p>
      <w:pPr>
        <w:pStyle w:val="BodyText"/>
        <w:spacing w:line="188" w:lineRule="exact"/>
        <w:ind w:left="548"/>
      </w:pPr>
      <w:r>
        <w:rPr>
          <w:rFonts w:ascii="Times New Roman" w:eastAsia="Times New Roman"/>
        </w:rPr>
        <w:t>259-264</w:t>
      </w:r>
      <w:r>
        <w:rPr/>
        <w:t>．</w:t>
      </w:r>
    </w:p>
    <w:p>
      <w:pPr>
        <w:pStyle w:val="ListParagraph"/>
        <w:numPr>
          <w:ilvl w:val="1"/>
          <w:numId w:val="6"/>
        </w:numPr>
        <w:tabs>
          <w:tab w:pos="444" w:val="left" w:leader="none"/>
        </w:tabs>
        <w:spacing w:line="208" w:lineRule="auto" w:before="4" w:after="0"/>
        <w:ind w:left="548" w:right="939" w:hanging="353"/>
        <w:jc w:val="left"/>
        <w:rPr>
          <w:rFonts w:ascii="Times New Roman" w:hAnsi="Times New Roman"/>
          <w:sz w:val="18"/>
        </w:rPr>
      </w:pPr>
      <w:r>
        <w:rPr>
          <w:rFonts w:ascii="Times New Roman" w:hAnsi="Times New Roman"/>
          <w:sz w:val="18"/>
        </w:rPr>
        <w:t>Liu</w:t>
      </w:r>
      <w:r>
        <w:rPr>
          <w:rFonts w:ascii="Times New Roman" w:hAnsi="Times New Roman"/>
          <w:spacing w:val="-10"/>
          <w:sz w:val="18"/>
        </w:rPr>
        <w:t> </w:t>
      </w:r>
      <w:r>
        <w:rPr>
          <w:rFonts w:ascii="Times New Roman" w:hAnsi="Times New Roman"/>
          <w:sz w:val="18"/>
        </w:rPr>
        <w:t>WC,</w:t>
      </w:r>
      <w:r>
        <w:rPr>
          <w:rFonts w:ascii="Times New Roman" w:hAnsi="Times New Roman"/>
          <w:spacing w:val="-9"/>
          <w:sz w:val="18"/>
        </w:rPr>
        <w:t> </w:t>
      </w:r>
      <w:r>
        <w:rPr>
          <w:rFonts w:ascii="Times New Roman" w:hAnsi="Times New Roman"/>
          <w:sz w:val="18"/>
        </w:rPr>
        <w:t>Lindh</w:t>
      </w:r>
      <w:r>
        <w:rPr>
          <w:rFonts w:ascii="Times New Roman" w:hAnsi="Times New Roman"/>
          <w:spacing w:val="-9"/>
          <w:sz w:val="18"/>
        </w:rPr>
        <w:t> </w:t>
      </w:r>
      <w:r>
        <w:rPr>
          <w:rFonts w:ascii="Times New Roman" w:hAnsi="Times New Roman"/>
          <w:sz w:val="18"/>
        </w:rPr>
        <w:t>M,</w:t>
      </w:r>
      <w:r>
        <w:rPr>
          <w:rFonts w:ascii="Times New Roman" w:hAnsi="Times New Roman"/>
          <w:spacing w:val="-7"/>
          <w:sz w:val="18"/>
        </w:rPr>
        <w:t> </w:t>
      </w:r>
      <w:r>
        <w:rPr>
          <w:rFonts w:ascii="Times New Roman" w:hAnsi="Times New Roman"/>
          <w:sz w:val="18"/>
        </w:rPr>
        <w:t>Buti</w:t>
      </w:r>
      <w:r>
        <w:rPr>
          <w:rFonts w:ascii="Times New Roman" w:hAnsi="Times New Roman"/>
          <w:spacing w:val="-11"/>
          <w:sz w:val="18"/>
        </w:rPr>
        <w:t> </w:t>
      </w:r>
      <w:r>
        <w:rPr>
          <w:rFonts w:ascii="Times New Roman" w:hAnsi="Times New Roman"/>
          <w:sz w:val="18"/>
        </w:rPr>
        <w:t>M,</w:t>
      </w:r>
      <w:r>
        <w:rPr>
          <w:rFonts w:ascii="Times New Roman" w:hAnsi="Times New Roman"/>
          <w:spacing w:val="-9"/>
          <w:sz w:val="18"/>
        </w:rPr>
        <w:t> </w:t>
      </w:r>
      <w:r>
        <w:rPr>
          <w:rFonts w:ascii="Times New Roman" w:hAnsi="Times New Roman"/>
          <w:sz w:val="18"/>
        </w:rPr>
        <w:t>Phiet</w:t>
      </w:r>
      <w:r>
        <w:rPr>
          <w:rFonts w:ascii="Times New Roman" w:hAnsi="Times New Roman"/>
          <w:spacing w:val="-10"/>
          <w:sz w:val="18"/>
        </w:rPr>
        <w:t> </w:t>
      </w:r>
      <w:r>
        <w:rPr>
          <w:rFonts w:ascii="Times New Roman" w:hAnsi="Times New Roman"/>
          <w:sz w:val="18"/>
        </w:rPr>
        <w:t>PH,</w:t>
      </w:r>
      <w:r>
        <w:rPr>
          <w:rFonts w:ascii="Times New Roman" w:hAnsi="Times New Roman"/>
          <w:spacing w:val="-7"/>
          <w:sz w:val="18"/>
        </w:rPr>
        <w:t> </w:t>
      </w:r>
      <w:r>
        <w:rPr>
          <w:rFonts w:ascii="Times New Roman" w:hAnsi="Times New Roman"/>
          <w:spacing w:val="-3"/>
          <w:sz w:val="18"/>
        </w:rPr>
        <w:t>Mizokami</w:t>
      </w:r>
      <w:r>
        <w:rPr>
          <w:rFonts w:ascii="Times New Roman" w:hAnsi="Times New Roman"/>
          <w:spacing w:val="-8"/>
          <w:sz w:val="18"/>
        </w:rPr>
        <w:t> </w:t>
      </w:r>
      <w:r>
        <w:rPr>
          <w:rFonts w:ascii="Times New Roman" w:hAnsi="Times New Roman"/>
          <w:sz w:val="18"/>
        </w:rPr>
        <w:t>M,</w:t>
      </w:r>
      <w:r>
        <w:rPr>
          <w:rFonts w:ascii="Times New Roman" w:hAnsi="Times New Roman"/>
          <w:spacing w:val="-7"/>
          <w:sz w:val="18"/>
        </w:rPr>
        <w:t> </w:t>
      </w:r>
      <w:r>
        <w:rPr>
          <w:rFonts w:ascii="Times New Roman" w:hAnsi="Times New Roman"/>
          <w:sz w:val="18"/>
        </w:rPr>
        <w:t>Li</w:t>
      </w:r>
      <w:r>
        <w:rPr>
          <w:rFonts w:ascii="Times New Roman" w:hAnsi="Times New Roman"/>
          <w:spacing w:val="-7"/>
          <w:sz w:val="18"/>
        </w:rPr>
        <w:t> </w:t>
      </w:r>
      <w:r>
        <w:rPr>
          <w:rFonts w:ascii="Times New Roman" w:hAnsi="Times New Roman"/>
          <w:sz w:val="18"/>
        </w:rPr>
        <w:t>HH,</w:t>
      </w:r>
      <w:r>
        <w:rPr>
          <w:rFonts w:ascii="Times New Roman" w:hAnsi="Times New Roman"/>
          <w:spacing w:val="-9"/>
          <w:sz w:val="18"/>
        </w:rPr>
        <w:t> </w:t>
      </w:r>
      <w:r>
        <w:rPr>
          <w:rFonts w:ascii="Times New Roman" w:hAnsi="Times New Roman"/>
          <w:sz w:val="18"/>
        </w:rPr>
        <w:t>et</w:t>
      </w:r>
      <w:r>
        <w:rPr>
          <w:rFonts w:ascii="Times New Roman" w:hAnsi="Times New Roman"/>
          <w:spacing w:val="-10"/>
          <w:sz w:val="18"/>
        </w:rPr>
        <w:t> </w:t>
      </w:r>
      <w:r>
        <w:rPr>
          <w:rFonts w:ascii="Times New Roman" w:hAnsi="Times New Roman"/>
          <w:sz w:val="18"/>
        </w:rPr>
        <w:t>al.</w:t>
      </w:r>
      <w:r>
        <w:rPr>
          <w:rFonts w:ascii="Times New Roman" w:hAnsi="Times New Roman"/>
          <w:spacing w:val="-8"/>
          <w:sz w:val="18"/>
        </w:rPr>
        <w:t> </w:t>
      </w:r>
      <w:r>
        <w:rPr>
          <w:rFonts w:ascii="Times New Roman" w:hAnsi="Times New Roman"/>
          <w:sz w:val="18"/>
        </w:rPr>
        <w:t>Genotyping</w:t>
      </w:r>
      <w:r>
        <w:rPr>
          <w:rFonts w:ascii="Times New Roman" w:hAnsi="Times New Roman"/>
          <w:spacing w:val="-9"/>
          <w:sz w:val="18"/>
        </w:rPr>
        <w:t> </w:t>
      </w:r>
      <w:r>
        <w:rPr>
          <w:rFonts w:ascii="Times New Roman" w:hAnsi="Times New Roman"/>
          <w:sz w:val="18"/>
        </w:rPr>
        <w:t>of</w:t>
      </w:r>
      <w:r>
        <w:rPr>
          <w:rFonts w:ascii="Times New Roman" w:hAnsi="Times New Roman"/>
          <w:spacing w:val="-10"/>
          <w:sz w:val="18"/>
        </w:rPr>
        <w:t> </w:t>
      </w:r>
      <w:r>
        <w:rPr>
          <w:rFonts w:ascii="Times New Roman" w:hAnsi="Times New Roman"/>
          <w:sz w:val="18"/>
        </w:rPr>
        <w:t>hepatitis</w:t>
      </w:r>
      <w:r>
        <w:rPr>
          <w:rFonts w:ascii="Times New Roman" w:hAnsi="Times New Roman"/>
          <w:spacing w:val="-8"/>
          <w:sz w:val="18"/>
        </w:rPr>
        <w:t> </w:t>
      </w:r>
      <w:r>
        <w:rPr>
          <w:rFonts w:ascii="Times New Roman" w:hAnsi="Times New Roman"/>
          <w:sz w:val="18"/>
        </w:rPr>
        <w:t>B</w:t>
      </w:r>
      <w:r>
        <w:rPr>
          <w:rFonts w:ascii="Times New Roman" w:hAnsi="Times New Roman"/>
          <w:spacing w:val="-9"/>
          <w:sz w:val="18"/>
        </w:rPr>
        <w:t> </w:t>
      </w:r>
      <w:r>
        <w:rPr>
          <w:rFonts w:ascii="Times New Roman" w:hAnsi="Times New Roman"/>
          <w:sz w:val="18"/>
        </w:rPr>
        <w:t>virus</w:t>
      </w:r>
      <w:r>
        <w:rPr>
          <w:rFonts w:ascii="Times New Roman" w:hAnsi="Times New Roman"/>
          <w:spacing w:val="-8"/>
          <w:sz w:val="18"/>
        </w:rPr>
        <w:t> </w:t>
      </w:r>
      <w:r>
        <w:rPr>
          <w:rFonts w:ascii="Times New Roman" w:hAnsi="Times New Roman"/>
          <w:spacing w:val="-3"/>
          <w:sz w:val="18"/>
        </w:rPr>
        <w:t>genotypes</w:t>
      </w:r>
      <w:r>
        <w:rPr>
          <w:rFonts w:ascii="Times New Roman" w:hAnsi="Times New Roman"/>
          <w:spacing w:val="-8"/>
          <w:sz w:val="18"/>
        </w:rPr>
        <w:t> </w:t>
      </w:r>
      <w:r>
        <w:rPr>
          <w:rFonts w:ascii="Times New Roman" w:hAnsi="Times New Roman"/>
          <w:sz w:val="18"/>
        </w:rPr>
        <w:t>A</w:t>
      </w:r>
      <w:r>
        <w:rPr>
          <w:rFonts w:ascii="Times New Roman" w:hAnsi="Times New Roman"/>
          <w:spacing w:val="-7"/>
          <w:sz w:val="18"/>
        </w:rPr>
        <w:t> </w:t>
      </w:r>
      <w:r>
        <w:rPr>
          <w:rFonts w:ascii="Times New Roman" w:hAnsi="Times New Roman"/>
          <w:sz w:val="18"/>
        </w:rPr>
        <w:t>to</w:t>
      </w:r>
      <w:r>
        <w:rPr>
          <w:rFonts w:ascii="Times New Roman" w:hAnsi="Times New Roman"/>
          <w:spacing w:val="-9"/>
          <w:sz w:val="18"/>
        </w:rPr>
        <w:t> </w:t>
      </w:r>
      <w:r>
        <w:rPr>
          <w:rFonts w:ascii="Times New Roman" w:hAnsi="Times New Roman"/>
          <w:sz w:val="18"/>
        </w:rPr>
        <w:t>G</w:t>
      </w:r>
      <w:r>
        <w:rPr>
          <w:rFonts w:ascii="Times New Roman" w:hAnsi="Times New Roman"/>
          <w:spacing w:val="-8"/>
          <w:sz w:val="18"/>
        </w:rPr>
        <w:t> </w:t>
      </w:r>
      <w:r>
        <w:rPr>
          <w:rFonts w:ascii="Times New Roman" w:hAnsi="Times New Roman"/>
          <w:sz w:val="18"/>
        </w:rPr>
        <w:t>by</w:t>
      </w:r>
      <w:r>
        <w:rPr>
          <w:rFonts w:ascii="Times New Roman" w:hAnsi="Times New Roman"/>
          <w:spacing w:val="-7"/>
          <w:sz w:val="18"/>
        </w:rPr>
        <w:t> </w:t>
      </w:r>
      <w:r>
        <w:rPr>
          <w:rFonts w:ascii="Times New Roman" w:hAnsi="Times New Roman"/>
          <w:spacing w:val="-3"/>
          <w:sz w:val="18"/>
        </w:rPr>
        <w:t>multiplex polymerase </w:t>
      </w:r>
      <w:r>
        <w:rPr>
          <w:rFonts w:ascii="Times New Roman" w:hAnsi="Times New Roman"/>
          <w:sz w:val="18"/>
        </w:rPr>
        <w:t>chain </w:t>
      </w:r>
      <w:r>
        <w:rPr>
          <w:rFonts w:ascii="Times New Roman" w:hAnsi="Times New Roman"/>
          <w:spacing w:val="-3"/>
          <w:sz w:val="18"/>
        </w:rPr>
        <w:t>reaction.Intervirology</w:t>
      </w:r>
      <w:r>
        <w:rPr>
          <w:rFonts w:ascii="Times New Roman" w:hAnsi="Times New Roman"/>
          <w:spacing w:val="-11"/>
          <w:sz w:val="18"/>
        </w:rPr>
        <w:t> </w:t>
      </w:r>
      <w:r>
        <w:rPr>
          <w:rFonts w:ascii="Times New Roman" w:hAnsi="Times New Roman"/>
          <w:spacing w:val="-3"/>
          <w:sz w:val="18"/>
        </w:rPr>
        <w:t>2008;51:247–52.</w:t>
      </w:r>
    </w:p>
    <w:p>
      <w:pPr>
        <w:pStyle w:val="ListParagraph"/>
        <w:numPr>
          <w:ilvl w:val="1"/>
          <w:numId w:val="6"/>
        </w:numPr>
        <w:tabs>
          <w:tab w:pos="441" w:val="left" w:leader="none"/>
        </w:tabs>
        <w:spacing w:line="211" w:lineRule="auto" w:before="1" w:after="0"/>
        <w:ind w:left="460" w:right="331" w:hanging="264"/>
        <w:jc w:val="left"/>
        <w:rPr>
          <w:rFonts w:ascii="Times New Roman" w:hAnsi="Times New Roman"/>
          <w:sz w:val="18"/>
        </w:rPr>
      </w:pPr>
      <w:r>
        <w:rPr>
          <w:rFonts w:ascii="Times New Roman" w:hAnsi="Times New Roman"/>
          <w:spacing w:val="-5"/>
          <w:sz w:val="18"/>
        </w:rPr>
        <w:t>Wang</w:t>
      </w:r>
      <w:r>
        <w:rPr>
          <w:rFonts w:ascii="Times New Roman" w:hAnsi="Times New Roman"/>
          <w:spacing w:val="-16"/>
          <w:sz w:val="18"/>
        </w:rPr>
        <w:t> </w:t>
      </w:r>
      <w:r>
        <w:rPr>
          <w:rFonts w:ascii="Times New Roman" w:hAnsi="Times New Roman"/>
          <w:sz w:val="18"/>
        </w:rPr>
        <w:t>YZ,</w:t>
      </w:r>
      <w:r>
        <w:rPr>
          <w:rFonts w:ascii="Times New Roman" w:hAnsi="Times New Roman"/>
          <w:spacing w:val="-9"/>
          <w:sz w:val="18"/>
        </w:rPr>
        <w:t> </w:t>
      </w:r>
      <w:r>
        <w:rPr>
          <w:rFonts w:ascii="Times New Roman" w:hAnsi="Times New Roman"/>
          <w:spacing w:val="-4"/>
          <w:sz w:val="18"/>
        </w:rPr>
        <w:t>Wu</w:t>
      </w:r>
      <w:r>
        <w:rPr>
          <w:rFonts w:ascii="Times New Roman" w:hAnsi="Times New Roman"/>
          <w:spacing w:val="-11"/>
          <w:sz w:val="18"/>
        </w:rPr>
        <w:t> </w:t>
      </w:r>
      <w:r>
        <w:rPr>
          <w:rFonts w:ascii="Times New Roman" w:hAnsi="Times New Roman"/>
          <w:sz w:val="18"/>
        </w:rPr>
        <w:t>GX,</w:t>
      </w:r>
      <w:r>
        <w:rPr>
          <w:rFonts w:ascii="Times New Roman" w:hAnsi="Times New Roman"/>
          <w:spacing w:val="-9"/>
          <w:sz w:val="18"/>
        </w:rPr>
        <w:t> </w:t>
      </w:r>
      <w:r>
        <w:rPr>
          <w:rFonts w:ascii="Times New Roman" w:hAnsi="Times New Roman"/>
          <w:sz w:val="18"/>
        </w:rPr>
        <w:t>Luo</w:t>
      </w:r>
      <w:r>
        <w:rPr>
          <w:rFonts w:ascii="Times New Roman" w:hAnsi="Times New Roman"/>
          <w:spacing w:val="-6"/>
          <w:sz w:val="18"/>
        </w:rPr>
        <w:t> </w:t>
      </w:r>
      <w:r>
        <w:rPr>
          <w:rFonts w:ascii="Times New Roman" w:hAnsi="Times New Roman"/>
          <w:sz w:val="18"/>
        </w:rPr>
        <w:t>LB,</w:t>
      </w:r>
      <w:r>
        <w:rPr>
          <w:rFonts w:ascii="Times New Roman" w:hAnsi="Times New Roman"/>
          <w:spacing w:val="-7"/>
          <w:sz w:val="18"/>
        </w:rPr>
        <w:t> </w:t>
      </w:r>
      <w:r>
        <w:rPr>
          <w:rFonts w:ascii="Times New Roman" w:hAnsi="Times New Roman"/>
          <w:spacing w:val="-3"/>
          <w:sz w:val="18"/>
        </w:rPr>
        <w:t>Chen</w:t>
      </w:r>
      <w:r>
        <w:rPr>
          <w:rFonts w:ascii="Times New Roman" w:hAnsi="Times New Roman"/>
          <w:spacing w:val="-9"/>
          <w:sz w:val="18"/>
        </w:rPr>
        <w:t> </w:t>
      </w:r>
      <w:r>
        <w:rPr>
          <w:rFonts w:ascii="Times New Roman" w:hAnsi="Times New Roman"/>
          <w:sz w:val="18"/>
        </w:rPr>
        <w:t>M,</w:t>
      </w:r>
      <w:r>
        <w:rPr>
          <w:rFonts w:ascii="Times New Roman" w:hAnsi="Times New Roman"/>
          <w:spacing w:val="-7"/>
          <w:sz w:val="18"/>
        </w:rPr>
        <w:t> </w:t>
      </w:r>
      <w:r>
        <w:rPr>
          <w:rFonts w:ascii="Times New Roman" w:hAnsi="Times New Roman"/>
          <w:sz w:val="18"/>
        </w:rPr>
        <w:t>Ruan</w:t>
      </w:r>
      <w:r>
        <w:rPr>
          <w:rFonts w:ascii="Times New Roman" w:hAnsi="Times New Roman"/>
          <w:spacing w:val="-9"/>
          <w:sz w:val="18"/>
        </w:rPr>
        <w:t> </w:t>
      </w:r>
      <w:r>
        <w:rPr>
          <w:rFonts w:ascii="Times New Roman" w:hAnsi="Times New Roman"/>
          <w:sz w:val="18"/>
        </w:rPr>
        <w:t>LH.</w:t>
      </w:r>
      <w:r>
        <w:rPr>
          <w:rFonts w:ascii="Times New Roman" w:hAnsi="Times New Roman"/>
          <w:spacing w:val="-9"/>
          <w:sz w:val="18"/>
        </w:rPr>
        <w:t> </w:t>
      </w:r>
      <w:r>
        <w:rPr>
          <w:rFonts w:ascii="Times New Roman" w:hAnsi="Times New Roman"/>
          <w:spacing w:val="-3"/>
          <w:sz w:val="18"/>
        </w:rPr>
        <w:t>Oligonucleotide</w:t>
      </w:r>
      <w:r>
        <w:rPr>
          <w:rFonts w:ascii="Times New Roman" w:hAnsi="Times New Roman"/>
          <w:spacing w:val="-11"/>
          <w:sz w:val="18"/>
        </w:rPr>
        <w:t> </w:t>
      </w:r>
      <w:r>
        <w:rPr>
          <w:rFonts w:ascii="Times New Roman" w:hAnsi="Times New Roman"/>
          <w:sz w:val="18"/>
        </w:rPr>
        <w:t>chip,</w:t>
      </w:r>
      <w:r>
        <w:rPr>
          <w:rFonts w:ascii="Times New Roman" w:hAnsi="Times New Roman"/>
          <w:spacing w:val="-9"/>
          <w:sz w:val="18"/>
        </w:rPr>
        <w:t> </w:t>
      </w:r>
      <w:r>
        <w:rPr>
          <w:rFonts w:ascii="Times New Roman" w:hAnsi="Times New Roman"/>
          <w:spacing w:val="-3"/>
          <w:sz w:val="18"/>
        </w:rPr>
        <w:t>real-time</w:t>
      </w:r>
      <w:r>
        <w:rPr>
          <w:rFonts w:ascii="Times New Roman" w:hAnsi="Times New Roman"/>
          <w:spacing w:val="-8"/>
          <w:sz w:val="18"/>
        </w:rPr>
        <w:t> </w:t>
      </w:r>
      <w:r>
        <w:rPr>
          <w:rFonts w:ascii="Times New Roman" w:hAnsi="Times New Roman"/>
          <w:sz w:val="18"/>
        </w:rPr>
        <w:t>PCR</w:t>
      </w:r>
      <w:r>
        <w:rPr>
          <w:rFonts w:ascii="Times New Roman" w:hAnsi="Times New Roman"/>
          <w:spacing w:val="-8"/>
          <w:sz w:val="18"/>
        </w:rPr>
        <w:t> </w:t>
      </w:r>
      <w:r>
        <w:rPr>
          <w:rFonts w:ascii="Times New Roman" w:hAnsi="Times New Roman"/>
          <w:sz w:val="18"/>
        </w:rPr>
        <w:t>and</w:t>
      </w:r>
      <w:r>
        <w:rPr>
          <w:rFonts w:ascii="Times New Roman" w:hAnsi="Times New Roman"/>
          <w:spacing w:val="-11"/>
          <w:sz w:val="18"/>
        </w:rPr>
        <w:t> </w:t>
      </w:r>
      <w:r>
        <w:rPr>
          <w:rFonts w:ascii="Times New Roman" w:hAnsi="Times New Roman"/>
          <w:spacing w:val="-3"/>
          <w:sz w:val="18"/>
        </w:rPr>
        <w:t>sequencing</w:t>
      </w:r>
      <w:r>
        <w:rPr>
          <w:rFonts w:ascii="Times New Roman" w:hAnsi="Times New Roman"/>
          <w:spacing w:val="-9"/>
          <w:sz w:val="18"/>
        </w:rPr>
        <w:t> </w:t>
      </w:r>
      <w:r>
        <w:rPr>
          <w:rFonts w:ascii="Times New Roman" w:hAnsi="Times New Roman"/>
          <w:sz w:val="18"/>
        </w:rPr>
        <w:t>for</w:t>
      </w:r>
      <w:r>
        <w:rPr>
          <w:rFonts w:ascii="Times New Roman" w:hAnsi="Times New Roman"/>
          <w:spacing w:val="-8"/>
          <w:sz w:val="18"/>
        </w:rPr>
        <w:t> </w:t>
      </w:r>
      <w:r>
        <w:rPr>
          <w:rFonts w:ascii="Times New Roman" w:hAnsi="Times New Roman"/>
          <w:sz w:val="18"/>
        </w:rPr>
        <w:t>genotyping</w:t>
      </w:r>
      <w:r>
        <w:rPr>
          <w:rFonts w:ascii="Times New Roman" w:hAnsi="Times New Roman"/>
          <w:spacing w:val="-11"/>
          <w:sz w:val="18"/>
        </w:rPr>
        <w:t> </w:t>
      </w:r>
      <w:r>
        <w:rPr>
          <w:rFonts w:ascii="Times New Roman" w:hAnsi="Times New Roman"/>
          <w:sz w:val="18"/>
        </w:rPr>
        <w:t>of</w:t>
      </w:r>
      <w:r>
        <w:rPr>
          <w:rFonts w:ascii="Times New Roman" w:hAnsi="Times New Roman"/>
          <w:spacing w:val="-8"/>
          <w:sz w:val="18"/>
        </w:rPr>
        <w:t> </w:t>
      </w:r>
      <w:r>
        <w:rPr>
          <w:rFonts w:ascii="Times New Roman" w:hAnsi="Times New Roman"/>
          <w:sz w:val="18"/>
        </w:rPr>
        <w:t>hepatitis</w:t>
      </w:r>
      <w:r>
        <w:rPr>
          <w:rFonts w:ascii="Times New Roman" w:hAnsi="Times New Roman"/>
          <w:spacing w:val="-8"/>
          <w:sz w:val="18"/>
        </w:rPr>
        <w:t> </w:t>
      </w:r>
      <w:r>
        <w:rPr>
          <w:rFonts w:ascii="Times New Roman" w:hAnsi="Times New Roman"/>
          <w:sz w:val="18"/>
        </w:rPr>
        <w:t>B</w:t>
      </w:r>
      <w:r>
        <w:rPr>
          <w:rFonts w:ascii="Times New Roman" w:hAnsi="Times New Roman"/>
          <w:spacing w:val="-8"/>
          <w:sz w:val="18"/>
        </w:rPr>
        <w:t> </w:t>
      </w:r>
      <w:r>
        <w:rPr>
          <w:rFonts w:ascii="Times New Roman" w:hAnsi="Times New Roman"/>
          <w:sz w:val="18"/>
        </w:rPr>
        <w:t>virus. </w:t>
      </w:r>
      <w:r>
        <w:rPr>
          <w:rFonts w:ascii="Times New Roman" w:hAnsi="Times New Roman"/>
          <w:spacing w:val="-5"/>
          <w:sz w:val="18"/>
        </w:rPr>
        <w:t>World </w:t>
      </w:r>
      <w:r>
        <w:rPr>
          <w:rFonts w:ascii="Times New Roman" w:hAnsi="Times New Roman"/>
          <w:sz w:val="18"/>
        </w:rPr>
        <w:t>J </w:t>
      </w:r>
      <w:r>
        <w:rPr>
          <w:rFonts w:ascii="Times New Roman" w:hAnsi="Times New Roman"/>
          <w:spacing w:val="-3"/>
          <w:sz w:val="18"/>
        </w:rPr>
        <w:t>Gastroenterol</w:t>
      </w:r>
      <w:r>
        <w:rPr>
          <w:rFonts w:ascii="Times New Roman" w:hAnsi="Times New Roman"/>
          <w:spacing w:val="-13"/>
          <w:sz w:val="18"/>
        </w:rPr>
        <w:t> </w:t>
      </w:r>
      <w:r>
        <w:rPr>
          <w:rFonts w:ascii="Times New Roman" w:hAnsi="Times New Roman"/>
          <w:spacing w:val="-3"/>
          <w:sz w:val="18"/>
        </w:rPr>
        <w:t>2007;13:4260–3.</w:t>
      </w:r>
    </w:p>
    <w:p>
      <w:pPr>
        <w:pStyle w:val="ListParagraph"/>
        <w:numPr>
          <w:ilvl w:val="1"/>
          <w:numId w:val="6"/>
        </w:numPr>
        <w:tabs>
          <w:tab w:pos="444" w:val="left" w:leader="none"/>
        </w:tabs>
        <w:spacing w:line="211" w:lineRule="auto" w:before="0" w:after="0"/>
        <w:ind w:left="460" w:right="212" w:hanging="264"/>
        <w:jc w:val="left"/>
        <w:rPr>
          <w:rFonts w:ascii="Times New Roman" w:hAnsi="Times New Roman"/>
          <w:sz w:val="18"/>
        </w:rPr>
      </w:pPr>
      <w:r>
        <w:rPr>
          <w:rFonts w:ascii="Times New Roman" w:hAnsi="Times New Roman"/>
          <w:spacing w:val="-3"/>
          <w:sz w:val="18"/>
        </w:rPr>
        <w:t>Payungporn </w:t>
      </w:r>
      <w:r>
        <w:rPr>
          <w:rFonts w:ascii="Times New Roman" w:hAnsi="Times New Roman"/>
          <w:sz w:val="18"/>
        </w:rPr>
        <w:t>S, </w:t>
      </w:r>
      <w:r>
        <w:rPr>
          <w:rFonts w:ascii="Times New Roman" w:hAnsi="Times New Roman"/>
          <w:spacing w:val="-4"/>
          <w:sz w:val="18"/>
        </w:rPr>
        <w:t>Tangkijvanich </w:t>
      </w:r>
      <w:r>
        <w:rPr>
          <w:rFonts w:ascii="Times New Roman" w:hAnsi="Times New Roman"/>
          <w:spacing w:val="-10"/>
          <w:sz w:val="18"/>
        </w:rPr>
        <w:t>P, </w:t>
      </w:r>
      <w:r>
        <w:rPr>
          <w:rFonts w:ascii="Times New Roman" w:hAnsi="Times New Roman"/>
          <w:spacing w:val="-3"/>
          <w:sz w:val="18"/>
        </w:rPr>
        <w:t>Jantaradsamee </w:t>
      </w:r>
      <w:r>
        <w:rPr>
          <w:rFonts w:ascii="Times New Roman" w:hAnsi="Times New Roman"/>
          <w:spacing w:val="-10"/>
          <w:sz w:val="18"/>
        </w:rPr>
        <w:t>P, </w:t>
      </w:r>
      <w:r>
        <w:rPr>
          <w:rFonts w:ascii="Times New Roman" w:hAnsi="Times New Roman"/>
          <w:spacing w:val="-3"/>
          <w:sz w:val="18"/>
        </w:rPr>
        <w:t>Theamboonlers </w:t>
      </w:r>
      <w:r>
        <w:rPr>
          <w:rFonts w:ascii="Times New Roman" w:hAnsi="Times New Roman"/>
          <w:sz w:val="18"/>
        </w:rPr>
        <w:t>A, </w:t>
      </w:r>
      <w:r>
        <w:rPr>
          <w:rFonts w:ascii="Times New Roman" w:hAnsi="Times New Roman"/>
          <w:spacing w:val="-3"/>
          <w:sz w:val="18"/>
        </w:rPr>
        <w:t>Poovorawan </w:t>
      </w:r>
      <w:r>
        <w:rPr>
          <w:rFonts w:ascii="Times New Roman" w:hAnsi="Times New Roman"/>
          <w:spacing w:val="-11"/>
          <w:sz w:val="18"/>
        </w:rPr>
        <w:t>Y. </w:t>
      </w:r>
      <w:r>
        <w:rPr>
          <w:rFonts w:ascii="Times New Roman" w:hAnsi="Times New Roman"/>
          <w:spacing w:val="-3"/>
          <w:sz w:val="18"/>
        </w:rPr>
        <w:t>Simultaneous quantitation </w:t>
      </w:r>
      <w:r>
        <w:rPr>
          <w:rFonts w:ascii="Times New Roman" w:hAnsi="Times New Roman"/>
          <w:sz w:val="18"/>
        </w:rPr>
        <w:t>and genotyping of hepatitis B</w:t>
      </w:r>
      <w:r>
        <w:rPr>
          <w:rFonts w:ascii="Times New Roman" w:hAnsi="Times New Roman"/>
          <w:spacing w:val="-6"/>
          <w:sz w:val="18"/>
        </w:rPr>
        <w:t> </w:t>
      </w:r>
      <w:r>
        <w:rPr>
          <w:rFonts w:ascii="Times New Roman" w:hAnsi="Times New Roman"/>
          <w:sz w:val="18"/>
        </w:rPr>
        <w:t>virus</w:t>
      </w:r>
      <w:r>
        <w:rPr>
          <w:rFonts w:ascii="Times New Roman" w:hAnsi="Times New Roman"/>
          <w:spacing w:val="-5"/>
          <w:sz w:val="18"/>
        </w:rPr>
        <w:t> </w:t>
      </w:r>
      <w:r>
        <w:rPr>
          <w:rFonts w:ascii="Times New Roman" w:hAnsi="Times New Roman"/>
          <w:sz w:val="18"/>
        </w:rPr>
        <w:t>by</w:t>
      </w:r>
      <w:r>
        <w:rPr>
          <w:rFonts w:ascii="Times New Roman" w:hAnsi="Times New Roman"/>
          <w:spacing w:val="-7"/>
          <w:sz w:val="18"/>
        </w:rPr>
        <w:t> </w:t>
      </w:r>
      <w:r>
        <w:rPr>
          <w:rFonts w:ascii="Times New Roman" w:hAnsi="Times New Roman"/>
          <w:sz w:val="18"/>
        </w:rPr>
        <w:t>real-time</w:t>
      </w:r>
      <w:r>
        <w:rPr>
          <w:rFonts w:ascii="Times New Roman" w:hAnsi="Times New Roman"/>
          <w:spacing w:val="-5"/>
          <w:sz w:val="18"/>
        </w:rPr>
        <w:t> </w:t>
      </w:r>
      <w:r>
        <w:rPr>
          <w:rFonts w:ascii="Times New Roman" w:hAnsi="Times New Roman"/>
          <w:sz w:val="18"/>
        </w:rPr>
        <w:t>PCR</w:t>
      </w:r>
      <w:r>
        <w:rPr>
          <w:rFonts w:ascii="Times New Roman" w:hAnsi="Times New Roman"/>
          <w:spacing w:val="-8"/>
          <w:sz w:val="18"/>
        </w:rPr>
        <w:t> </w:t>
      </w:r>
      <w:r>
        <w:rPr>
          <w:rFonts w:ascii="Times New Roman" w:hAnsi="Times New Roman"/>
          <w:sz w:val="18"/>
        </w:rPr>
        <w:t>and</w:t>
      </w:r>
      <w:r>
        <w:rPr>
          <w:rFonts w:ascii="Times New Roman" w:hAnsi="Times New Roman"/>
          <w:spacing w:val="-6"/>
          <w:sz w:val="18"/>
        </w:rPr>
        <w:t> </w:t>
      </w:r>
      <w:r>
        <w:rPr>
          <w:rFonts w:ascii="Times New Roman" w:hAnsi="Times New Roman"/>
          <w:sz w:val="18"/>
        </w:rPr>
        <w:t>melting</w:t>
      </w:r>
      <w:r>
        <w:rPr>
          <w:rFonts w:ascii="Times New Roman" w:hAnsi="Times New Roman"/>
          <w:spacing w:val="-7"/>
          <w:sz w:val="18"/>
        </w:rPr>
        <w:t> </w:t>
      </w:r>
      <w:r>
        <w:rPr>
          <w:rFonts w:ascii="Times New Roman" w:hAnsi="Times New Roman"/>
          <w:sz w:val="18"/>
        </w:rPr>
        <w:t>curve</w:t>
      </w:r>
      <w:r>
        <w:rPr>
          <w:rFonts w:ascii="Times New Roman" w:hAnsi="Times New Roman"/>
          <w:spacing w:val="-3"/>
          <w:sz w:val="18"/>
        </w:rPr>
        <w:t> analysis.</w:t>
      </w:r>
      <w:r>
        <w:rPr>
          <w:rFonts w:ascii="Times New Roman" w:hAnsi="Times New Roman"/>
          <w:spacing w:val="-5"/>
          <w:sz w:val="18"/>
        </w:rPr>
        <w:t> </w:t>
      </w:r>
      <w:r>
        <w:rPr>
          <w:rFonts w:ascii="Times New Roman" w:hAnsi="Times New Roman"/>
          <w:sz w:val="18"/>
        </w:rPr>
        <w:t>J</w:t>
      </w:r>
      <w:r>
        <w:rPr>
          <w:rFonts w:ascii="Times New Roman" w:hAnsi="Times New Roman"/>
          <w:spacing w:val="-8"/>
          <w:sz w:val="18"/>
        </w:rPr>
        <w:t> </w:t>
      </w:r>
      <w:r>
        <w:rPr>
          <w:rFonts w:ascii="Times New Roman" w:hAnsi="Times New Roman"/>
          <w:spacing w:val="-4"/>
          <w:sz w:val="18"/>
        </w:rPr>
        <w:t>Virol</w:t>
      </w:r>
      <w:r>
        <w:rPr>
          <w:rFonts w:ascii="Times New Roman" w:hAnsi="Times New Roman"/>
          <w:spacing w:val="-10"/>
          <w:sz w:val="18"/>
        </w:rPr>
        <w:t> </w:t>
      </w:r>
      <w:r>
        <w:rPr>
          <w:rFonts w:ascii="Times New Roman" w:hAnsi="Times New Roman"/>
          <w:sz w:val="18"/>
        </w:rPr>
        <w:t>Methods</w:t>
      </w:r>
      <w:r>
        <w:rPr>
          <w:rFonts w:ascii="Times New Roman" w:hAnsi="Times New Roman"/>
          <w:spacing w:val="-8"/>
          <w:sz w:val="18"/>
        </w:rPr>
        <w:t> </w:t>
      </w:r>
      <w:r>
        <w:rPr>
          <w:rFonts w:ascii="Times New Roman" w:hAnsi="Times New Roman"/>
          <w:spacing w:val="-3"/>
          <w:sz w:val="18"/>
        </w:rPr>
        <w:t>2004;120:131–40.</w:t>
      </w:r>
    </w:p>
    <w:p>
      <w:pPr>
        <w:pStyle w:val="ListParagraph"/>
        <w:numPr>
          <w:ilvl w:val="1"/>
          <w:numId w:val="6"/>
        </w:numPr>
        <w:tabs>
          <w:tab w:pos="453" w:val="left" w:leader="none"/>
        </w:tabs>
        <w:spacing w:line="189" w:lineRule="auto" w:before="6" w:after="0"/>
        <w:ind w:left="460" w:right="171" w:hanging="264"/>
        <w:jc w:val="left"/>
        <w:rPr>
          <w:sz w:val="18"/>
        </w:rPr>
      </w:pPr>
      <w:r>
        <w:rPr>
          <w:rFonts w:ascii="Times New Roman" w:eastAsia="Times New Roman"/>
          <w:sz w:val="18"/>
        </w:rPr>
        <w:t>Kao JH </w:t>
      </w:r>
      <w:r>
        <w:rPr>
          <w:sz w:val="18"/>
        </w:rPr>
        <w:t>，</w:t>
      </w:r>
      <w:r>
        <w:rPr>
          <w:rFonts w:ascii="Times New Roman" w:eastAsia="Times New Roman"/>
          <w:sz w:val="18"/>
        </w:rPr>
        <w:t>Chen PJ</w:t>
      </w:r>
      <w:r>
        <w:rPr>
          <w:sz w:val="18"/>
        </w:rPr>
        <w:t>，</w:t>
      </w:r>
      <w:r>
        <w:rPr>
          <w:rFonts w:ascii="Times New Roman" w:eastAsia="Times New Roman"/>
          <w:sz w:val="18"/>
        </w:rPr>
        <w:t>Lai MY</w:t>
      </w:r>
      <w:r>
        <w:rPr>
          <w:sz w:val="18"/>
        </w:rPr>
        <w:t>，</w:t>
      </w:r>
      <w:r>
        <w:rPr>
          <w:rFonts w:ascii="Times New Roman" w:eastAsia="Times New Roman"/>
          <w:sz w:val="18"/>
        </w:rPr>
        <w:t>et a1</w:t>
      </w:r>
      <w:r>
        <w:rPr>
          <w:sz w:val="18"/>
        </w:rPr>
        <w:t>．</w:t>
      </w:r>
      <w:r>
        <w:rPr>
          <w:rFonts w:ascii="Times New Roman" w:eastAsia="Times New Roman"/>
          <w:sz w:val="18"/>
        </w:rPr>
        <w:t>Genotypes and clinical </w:t>
      </w:r>
      <w:r>
        <w:rPr>
          <w:rFonts w:ascii="Times New Roman" w:eastAsia="Times New Roman"/>
          <w:spacing w:val="-3"/>
          <w:sz w:val="18"/>
        </w:rPr>
        <w:t>phenotypes </w:t>
      </w:r>
      <w:r>
        <w:rPr>
          <w:rFonts w:ascii="Times New Roman" w:eastAsia="Times New Roman"/>
          <w:sz w:val="18"/>
        </w:rPr>
        <w:t>of hepatitis B virus in patients with chronic hepatitis B virus </w:t>
      </w:r>
      <w:r>
        <w:rPr>
          <w:rFonts w:ascii="Times New Roman" w:eastAsia="Times New Roman"/>
          <w:spacing w:val="-3"/>
          <w:sz w:val="18"/>
        </w:rPr>
        <w:t>infection_J]</w:t>
      </w:r>
      <w:r>
        <w:rPr>
          <w:spacing w:val="-3"/>
          <w:sz w:val="18"/>
        </w:rPr>
        <w:t>．</w:t>
      </w:r>
      <w:r>
        <w:rPr>
          <w:rFonts w:ascii="Times New Roman" w:eastAsia="Times New Roman"/>
          <w:spacing w:val="-3"/>
          <w:sz w:val="18"/>
        </w:rPr>
        <w:t>J </w:t>
      </w:r>
      <w:r>
        <w:rPr>
          <w:rFonts w:ascii="Times New Roman" w:eastAsia="Times New Roman"/>
          <w:sz w:val="18"/>
        </w:rPr>
        <w:t>Clin</w:t>
      </w:r>
      <w:r>
        <w:rPr>
          <w:rFonts w:ascii="Times New Roman" w:eastAsia="Times New Roman"/>
          <w:spacing w:val="-8"/>
          <w:sz w:val="18"/>
        </w:rPr>
        <w:t> </w:t>
      </w:r>
      <w:r>
        <w:rPr>
          <w:rFonts w:ascii="Times New Roman" w:eastAsia="Times New Roman"/>
          <w:spacing w:val="-3"/>
          <w:sz w:val="18"/>
        </w:rPr>
        <w:t>Microbiol</w:t>
      </w:r>
      <w:r>
        <w:rPr>
          <w:spacing w:val="-3"/>
          <w:sz w:val="18"/>
        </w:rPr>
        <w:t>，</w:t>
      </w:r>
      <w:r>
        <w:rPr>
          <w:rFonts w:ascii="Times New Roman" w:eastAsia="Times New Roman"/>
          <w:spacing w:val="-3"/>
          <w:sz w:val="18"/>
        </w:rPr>
        <w:t>2002</w:t>
      </w:r>
      <w:r>
        <w:rPr>
          <w:spacing w:val="-3"/>
          <w:sz w:val="18"/>
        </w:rPr>
        <w:t>，</w:t>
      </w:r>
      <w:r>
        <w:rPr>
          <w:rFonts w:ascii="Times New Roman" w:eastAsia="Times New Roman"/>
          <w:spacing w:val="-3"/>
          <w:sz w:val="18"/>
        </w:rPr>
        <w:t>40</w:t>
      </w:r>
      <w:r>
        <w:rPr>
          <w:spacing w:val="-3"/>
          <w:sz w:val="18"/>
        </w:rPr>
        <w:t>：</w:t>
      </w:r>
      <w:r>
        <w:rPr>
          <w:rFonts w:ascii="Times New Roman" w:eastAsia="Times New Roman"/>
          <w:spacing w:val="-3"/>
          <w:sz w:val="18"/>
        </w:rPr>
        <w:t>1207-1209</w:t>
      </w:r>
      <w:r>
        <w:rPr>
          <w:spacing w:val="-3"/>
          <w:sz w:val="18"/>
        </w:rPr>
        <w:t>．</w:t>
      </w:r>
    </w:p>
    <w:p>
      <w:pPr>
        <w:pStyle w:val="Heading1"/>
        <w:spacing w:line="169" w:lineRule="exact"/>
      </w:pPr>
      <w:r>
        <w:rPr/>
        <w:t>【基本信息】</w:t>
      </w:r>
    </w:p>
    <w:p>
      <w:pPr>
        <w:pStyle w:val="BodyText"/>
        <w:spacing w:line="187" w:lineRule="auto" w:before="16"/>
        <w:ind w:left="460" w:right="6021"/>
      </w:pPr>
      <w:r>
        <w:rPr>
          <w:spacing w:val="-5"/>
        </w:rPr>
        <w:t>注册人</w:t>
      </w:r>
      <w:r>
        <w:rPr>
          <w:rFonts w:ascii="Times New Roman" w:eastAsia="Times New Roman"/>
        </w:rPr>
        <w:t>/</w:t>
      </w:r>
      <w:r>
        <w:rPr>
          <w:spacing w:val="-6"/>
        </w:rPr>
        <w:t>生产企业名称：圣湘生物科技股份有限公司</w:t>
      </w:r>
      <w:r>
        <w:rPr>
          <w:spacing w:val="-8"/>
        </w:rPr>
        <w:t>住所：长沙高新技术产业开发区麓松路 </w:t>
      </w:r>
      <w:r>
        <w:rPr>
          <w:rFonts w:ascii="Times New Roman" w:eastAsia="Times New Roman"/>
        </w:rPr>
        <w:t>680 </w:t>
      </w:r>
      <w:r>
        <w:rPr/>
        <w:t>号</w:t>
      </w:r>
    </w:p>
    <w:p>
      <w:pPr>
        <w:pStyle w:val="BodyText"/>
        <w:tabs>
          <w:tab w:pos="2795" w:val="left" w:leader="none"/>
        </w:tabs>
        <w:spacing w:line="170" w:lineRule="exact"/>
        <w:ind w:left="460"/>
        <w:rPr>
          <w:rFonts w:ascii="Times New Roman" w:eastAsia="Times New Roman"/>
        </w:rPr>
      </w:pPr>
      <w:r>
        <w:rPr>
          <w:spacing w:val="-5"/>
        </w:rPr>
        <w:t>联</w:t>
      </w:r>
      <w:r>
        <w:rPr>
          <w:spacing w:val="-3"/>
        </w:rPr>
        <w:t>系</w:t>
      </w:r>
      <w:r>
        <w:rPr>
          <w:spacing w:val="-5"/>
        </w:rPr>
        <w:t>方式</w:t>
      </w:r>
      <w:r>
        <w:rPr>
          <w:spacing w:val="-3"/>
        </w:rPr>
        <w:t>：</w:t>
      </w:r>
      <w:r>
        <w:rPr>
          <w:rFonts w:ascii="Times New Roman" w:eastAsia="Times New Roman"/>
          <w:spacing w:val="-3"/>
        </w:rPr>
        <w:t>0731-88883176</w:t>
        <w:tab/>
      </w:r>
      <w:r>
        <w:rPr>
          <w:spacing w:val="-5"/>
        </w:rPr>
        <w:t>传</w:t>
      </w:r>
      <w:r>
        <w:rPr>
          <w:spacing w:val="-3"/>
        </w:rPr>
        <w:t>真</w:t>
      </w:r>
      <w:r>
        <w:rPr>
          <w:spacing w:val="-5"/>
        </w:rPr>
        <w:t>号码</w:t>
      </w:r>
      <w:r>
        <w:rPr>
          <w:spacing w:val="-3"/>
        </w:rPr>
        <w:t>：</w:t>
      </w:r>
      <w:r>
        <w:rPr>
          <w:rFonts w:ascii="Times New Roman" w:eastAsia="Times New Roman"/>
          <w:spacing w:val="-3"/>
        </w:rPr>
        <w:t>0731-88884876</w:t>
      </w:r>
    </w:p>
    <w:p>
      <w:pPr>
        <w:pStyle w:val="BodyText"/>
        <w:ind w:left="460"/>
      </w:pPr>
      <w:r>
        <w:rPr/>
        <w:t>售后服务单位名称：圣湘生物科技股份有限公司</w:t>
      </w:r>
    </w:p>
    <w:p>
      <w:pPr>
        <w:pStyle w:val="BodyText"/>
        <w:tabs>
          <w:tab w:pos="2795" w:val="left" w:leader="none"/>
        </w:tabs>
        <w:ind w:left="460"/>
        <w:rPr>
          <w:rFonts w:ascii="Times New Roman" w:eastAsia="Times New Roman"/>
        </w:rPr>
      </w:pPr>
      <w:r>
        <w:rPr>
          <w:spacing w:val="-5"/>
        </w:rPr>
        <w:t>联</w:t>
      </w:r>
      <w:r>
        <w:rPr>
          <w:spacing w:val="-3"/>
        </w:rPr>
        <w:t>系</w:t>
      </w:r>
      <w:r>
        <w:rPr>
          <w:spacing w:val="-5"/>
        </w:rPr>
        <w:t>方式</w:t>
      </w:r>
      <w:r>
        <w:rPr>
          <w:spacing w:val="-3"/>
        </w:rPr>
        <w:t>：</w:t>
      </w:r>
      <w:r>
        <w:rPr>
          <w:rFonts w:ascii="Times New Roman" w:eastAsia="Times New Roman"/>
          <w:spacing w:val="-3"/>
        </w:rPr>
        <w:t>0731-88883176</w:t>
        <w:tab/>
      </w:r>
      <w:r>
        <w:rPr>
          <w:spacing w:val="-5"/>
        </w:rPr>
        <w:t>传</w:t>
      </w:r>
      <w:r>
        <w:rPr>
          <w:spacing w:val="-3"/>
        </w:rPr>
        <w:t>真</w:t>
      </w:r>
      <w:r>
        <w:rPr>
          <w:spacing w:val="-5"/>
        </w:rPr>
        <w:t>号码</w:t>
      </w:r>
      <w:r>
        <w:rPr>
          <w:spacing w:val="-3"/>
        </w:rPr>
        <w:t>：</w:t>
      </w:r>
      <w:r>
        <w:rPr>
          <w:rFonts w:ascii="Times New Roman" w:eastAsia="Times New Roman"/>
          <w:spacing w:val="-3"/>
        </w:rPr>
        <w:t>0731-88884876</w:t>
      </w:r>
    </w:p>
    <w:p>
      <w:pPr>
        <w:pStyle w:val="BodyText"/>
        <w:ind w:left="460"/>
      </w:pPr>
      <w:r>
        <w:rPr/>
        <w:t>生产地址：长沙高新技术产业开发区麓松路 </w:t>
      </w:r>
      <w:r>
        <w:rPr>
          <w:rFonts w:ascii="Times New Roman" w:eastAsia="Times New Roman"/>
        </w:rPr>
        <w:t>680 </w:t>
      </w:r>
      <w:r>
        <w:rPr/>
        <w:t>号</w:t>
      </w:r>
    </w:p>
    <w:p>
      <w:pPr>
        <w:pStyle w:val="BodyText"/>
        <w:spacing w:line="181" w:lineRule="exact"/>
        <w:ind w:left="460"/>
      </w:pPr>
      <w:r>
        <w:rPr/>
        <w:t>生产许可证编号：湘食药监械生产许 </w:t>
      </w:r>
      <w:r>
        <w:rPr>
          <w:rFonts w:ascii="Times New Roman" w:eastAsia="Times New Roman"/>
        </w:rPr>
        <w:t>20150036 </w:t>
      </w:r>
      <w:r>
        <w:rPr/>
        <w:t>号</w:t>
      </w:r>
    </w:p>
    <w:p>
      <w:pPr>
        <w:pStyle w:val="Heading1"/>
        <w:spacing w:line="181" w:lineRule="exact"/>
        <w:rPr>
          <w:rFonts w:ascii="Times New Roman" w:eastAsia="Times New Roman"/>
        </w:rPr>
      </w:pPr>
      <w:r>
        <w:rPr/>
        <w:t>【医疗器械注册证编号</w:t>
      </w:r>
      <w:r>
        <w:rPr>
          <w:rFonts w:ascii="Times New Roman" w:eastAsia="Times New Roman"/>
        </w:rPr>
        <w:t>/</w:t>
      </w:r>
      <w:r>
        <w:rPr/>
        <w:t>产品技术要求编号】国械注准 </w:t>
      </w:r>
      <w:r>
        <w:rPr>
          <w:rFonts w:ascii="Times New Roman" w:eastAsia="Times New Roman"/>
        </w:rPr>
        <w:t>20193400549</w:t>
      </w:r>
    </w:p>
    <w:p>
      <w:pPr>
        <w:spacing w:line="207" w:lineRule="exact" w:before="0"/>
        <w:ind w:left="107" w:right="0" w:firstLine="0"/>
        <w:jc w:val="left"/>
        <w:rPr>
          <w:b/>
          <w:sz w:val="18"/>
        </w:rPr>
      </w:pPr>
      <w:r>
        <w:rPr>
          <w:b/>
          <w:sz w:val="18"/>
        </w:rPr>
        <w:t>【说明书核准日期及修改日期】</w:t>
      </w:r>
      <w:r>
        <w:rPr>
          <w:rFonts w:ascii="Times New Roman" w:eastAsia="Times New Roman"/>
          <w:b/>
          <w:sz w:val="18"/>
        </w:rPr>
        <w:t>2019 </w:t>
      </w:r>
      <w:r>
        <w:rPr>
          <w:b/>
          <w:sz w:val="18"/>
        </w:rPr>
        <w:t>年 </w:t>
      </w:r>
      <w:r>
        <w:rPr>
          <w:rFonts w:ascii="Times New Roman" w:eastAsia="Times New Roman"/>
          <w:b/>
          <w:sz w:val="18"/>
        </w:rPr>
        <w:t>10 </w:t>
      </w:r>
      <w:r>
        <w:rPr>
          <w:b/>
          <w:sz w:val="18"/>
        </w:rPr>
        <w:t>月 </w:t>
      </w:r>
      <w:r>
        <w:rPr>
          <w:rFonts w:ascii="Times New Roman" w:eastAsia="Times New Roman"/>
          <w:b/>
          <w:sz w:val="18"/>
        </w:rPr>
        <w:t>10 </w:t>
      </w:r>
      <w:r>
        <w:rPr>
          <w:b/>
          <w:sz w:val="18"/>
        </w:rPr>
        <w:t>日</w:t>
      </w:r>
    </w:p>
    <w:sectPr>
      <w:pgSz w:w="11910" w:h="16840"/>
      <w:pgMar w:header="462" w:footer="459" w:top="660" w:bottom="640" w:left="800" w:right="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51.358994pt;margin-top:808.034607pt;width:137pt;height:11pt;mso-position-horizontal-relative:page;mso-position-vertical-relative:page;z-index:-252249088" type="#_x0000_t202" filled="false" stroked="false">
          <v:textbox inset="0,0,0,0">
            <w:txbxContent>
              <w:p>
                <w:pPr>
                  <w:pStyle w:val="BodyText"/>
                  <w:spacing w:line="220" w:lineRule="exact"/>
                  <w:ind w:left="20"/>
                </w:pPr>
                <w:r>
                  <w:rPr/>
                  <w:t>乙型肝炎病毒基因分型产品说明书</w:t>
                </w:r>
              </w:p>
            </w:txbxContent>
          </v:textbox>
          <w10:wrap type="none"/>
        </v:shape>
      </w:pict>
    </w:r>
    <w:r>
      <w:rPr/>
      <w:pict>
        <v:shape style="position:absolute;margin-left:538.23999pt;margin-top:811.539978pt;width:8.6pt;height:11pt;mso-position-horizontal-relative:page;mso-position-vertical-relative:page;z-index:-252248064" type="#_x0000_t202" filled="false" stroked="false">
          <v:textbox inset="0,0,0,0">
            <w:txbxContent>
              <w:p>
                <w:pPr>
                  <w:pStyle w:val="BodyText"/>
                  <w:spacing w:line="203" w:lineRule="exact"/>
                  <w:ind w:left="40"/>
                  <w:rPr>
                    <w:rFonts w:ascii="Calibri"/>
                  </w:rPr>
                </w:pPr>
                <w:r>
                  <w:rPr/>
                  <w:fldChar w:fldCharType="begin"/>
                </w:r>
                <w:r>
                  <w:rPr>
                    <w:rFonts w:ascii="Calibri"/>
                  </w:rPr>
                  <w:instrText> PAGE </w:instrText>
                </w:r>
                <w:r>
                  <w:rPr/>
                  <w:fldChar w:fldCharType="separate"/>
                </w:r>
                <w:r>
                  <w:rPr/>
                  <w:t>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443.359009pt;margin-top:23.115625pt;width:107.85pt;height:11pt;mso-position-horizontal-relative:page;mso-position-vertical-relative:page;z-index:-252250112" type="#_x0000_t202" filled="false" stroked="false">
          <v:textbox inset="0,0,0,0">
            <w:txbxContent>
              <w:p>
                <w:pPr>
                  <w:pStyle w:val="BodyText"/>
                  <w:spacing w:line="220" w:lineRule="exact"/>
                  <w:ind w:left="20"/>
                </w:pPr>
                <w:r>
                  <w:rPr>
                    <w:spacing w:val="-5"/>
                  </w:rPr>
                  <w:t>圣湘生物科技股份有限公司</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323" w:hanging="216"/>
        <w:jc w:val="left"/>
      </w:pPr>
      <w:rPr>
        <w:rFonts w:hint="default" w:ascii="Times New Roman" w:hAnsi="Times New Roman" w:eastAsia="Times New Roman" w:cs="Times New Roman"/>
        <w:spacing w:val="-8"/>
        <w:w w:val="100"/>
        <w:sz w:val="18"/>
        <w:szCs w:val="18"/>
        <w:lang w:val="zh-CN" w:eastAsia="zh-CN" w:bidi="zh-CN"/>
      </w:rPr>
    </w:lvl>
    <w:lvl w:ilvl="1">
      <w:start w:val="1"/>
      <w:numFmt w:val="decimal"/>
      <w:lvlText w:val="[%2]"/>
      <w:lvlJc w:val="left"/>
      <w:pPr>
        <w:ind w:left="486" w:hanging="291"/>
        <w:jc w:val="left"/>
      </w:pPr>
      <w:rPr>
        <w:rFonts w:hint="default" w:ascii="Times New Roman" w:hAnsi="Times New Roman" w:eastAsia="Times New Roman" w:cs="Times New Roman"/>
        <w:spacing w:val="-9"/>
        <w:w w:val="100"/>
        <w:sz w:val="18"/>
        <w:szCs w:val="18"/>
        <w:lang w:val="zh-CN" w:eastAsia="zh-CN" w:bidi="zh-CN"/>
      </w:rPr>
    </w:lvl>
    <w:lvl w:ilvl="2">
      <w:start w:val="0"/>
      <w:numFmt w:val="bullet"/>
      <w:lvlText w:val="•"/>
      <w:lvlJc w:val="left"/>
      <w:pPr>
        <w:ind w:left="1583" w:hanging="291"/>
      </w:pPr>
      <w:rPr>
        <w:rFonts w:hint="default"/>
        <w:lang w:val="zh-CN" w:eastAsia="zh-CN" w:bidi="zh-CN"/>
      </w:rPr>
    </w:lvl>
    <w:lvl w:ilvl="3">
      <w:start w:val="0"/>
      <w:numFmt w:val="bullet"/>
      <w:lvlText w:val="•"/>
      <w:lvlJc w:val="left"/>
      <w:pPr>
        <w:ind w:left="2686" w:hanging="291"/>
      </w:pPr>
      <w:rPr>
        <w:rFonts w:hint="default"/>
        <w:lang w:val="zh-CN" w:eastAsia="zh-CN" w:bidi="zh-CN"/>
      </w:rPr>
    </w:lvl>
    <w:lvl w:ilvl="4">
      <w:start w:val="0"/>
      <w:numFmt w:val="bullet"/>
      <w:lvlText w:val="•"/>
      <w:lvlJc w:val="left"/>
      <w:pPr>
        <w:ind w:left="3789" w:hanging="291"/>
      </w:pPr>
      <w:rPr>
        <w:rFonts w:hint="default"/>
        <w:lang w:val="zh-CN" w:eastAsia="zh-CN" w:bidi="zh-CN"/>
      </w:rPr>
    </w:lvl>
    <w:lvl w:ilvl="5">
      <w:start w:val="0"/>
      <w:numFmt w:val="bullet"/>
      <w:lvlText w:val="•"/>
      <w:lvlJc w:val="left"/>
      <w:pPr>
        <w:ind w:left="4892" w:hanging="291"/>
      </w:pPr>
      <w:rPr>
        <w:rFonts w:hint="default"/>
        <w:lang w:val="zh-CN" w:eastAsia="zh-CN" w:bidi="zh-CN"/>
      </w:rPr>
    </w:lvl>
    <w:lvl w:ilvl="6">
      <w:start w:val="0"/>
      <w:numFmt w:val="bullet"/>
      <w:lvlText w:val="•"/>
      <w:lvlJc w:val="left"/>
      <w:pPr>
        <w:ind w:left="5995" w:hanging="291"/>
      </w:pPr>
      <w:rPr>
        <w:rFonts w:hint="default"/>
        <w:lang w:val="zh-CN" w:eastAsia="zh-CN" w:bidi="zh-CN"/>
      </w:rPr>
    </w:lvl>
    <w:lvl w:ilvl="7">
      <w:start w:val="0"/>
      <w:numFmt w:val="bullet"/>
      <w:lvlText w:val="•"/>
      <w:lvlJc w:val="left"/>
      <w:pPr>
        <w:ind w:left="7098" w:hanging="291"/>
      </w:pPr>
      <w:rPr>
        <w:rFonts w:hint="default"/>
        <w:lang w:val="zh-CN" w:eastAsia="zh-CN" w:bidi="zh-CN"/>
      </w:rPr>
    </w:lvl>
    <w:lvl w:ilvl="8">
      <w:start w:val="0"/>
      <w:numFmt w:val="bullet"/>
      <w:lvlText w:val="•"/>
      <w:lvlJc w:val="left"/>
      <w:pPr>
        <w:ind w:left="8201" w:hanging="291"/>
      </w:pPr>
      <w:rPr>
        <w:rFonts w:hint="default"/>
        <w:lang w:val="zh-CN" w:eastAsia="zh-CN" w:bidi="zh-CN"/>
      </w:rPr>
    </w:lvl>
  </w:abstractNum>
  <w:abstractNum w:abstractNumId="4">
    <w:multiLevelType w:val="hybridMultilevel"/>
    <w:lvl w:ilvl="0">
      <w:start w:val="1"/>
      <w:numFmt w:val="decimal"/>
      <w:lvlText w:val="%1."/>
      <w:lvlJc w:val="left"/>
      <w:pPr>
        <w:ind w:left="241" w:hanging="135"/>
        <w:jc w:val="left"/>
      </w:pPr>
      <w:rPr>
        <w:rFonts w:hint="default" w:ascii="Times New Roman" w:hAnsi="Times New Roman" w:eastAsia="Times New Roman" w:cs="Times New Roman"/>
        <w:spacing w:val="-5"/>
        <w:w w:val="100"/>
        <w:sz w:val="16"/>
        <w:szCs w:val="16"/>
        <w:lang w:val="zh-CN" w:eastAsia="zh-CN" w:bidi="zh-CN"/>
      </w:rPr>
    </w:lvl>
    <w:lvl w:ilvl="1">
      <w:start w:val="0"/>
      <w:numFmt w:val="bullet"/>
      <w:lvlText w:val="•"/>
      <w:lvlJc w:val="left"/>
      <w:pPr>
        <w:ind w:left="1256" w:hanging="135"/>
      </w:pPr>
      <w:rPr>
        <w:rFonts w:hint="default"/>
        <w:lang w:val="zh-CN" w:eastAsia="zh-CN" w:bidi="zh-CN"/>
      </w:rPr>
    </w:lvl>
    <w:lvl w:ilvl="2">
      <w:start w:val="0"/>
      <w:numFmt w:val="bullet"/>
      <w:lvlText w:val="•"/>
      <w:lvlJc w:val="left"/>
      <w:pPr>
        <w:ind w:left="2273" w:hanging="135"/>
      </w:pPr>
      <w:rPr>
        <w:rFonts w:hint="default"/>
        <w:lang w:val="zh-CN" w:eastAsia="zh-CN" w:bidi="zh-CN"/>
      </w:rPr>
    </w:lvl>
    <w:lvl w:ilvl="3">
      <w:start w:val="0"/>
      <w:numFmt w:val="bullet"/>
      <w:lvlText w:val="•"/>
      <w:lvlJc w:val="left"/>
      <w:pPr>
        <w:ind w:left="3290" w:hanging="135"/>
      </w:pPr>
      <w:rPr>
        <w:rFonts w:hint="default"/>
        <w:lang w:val="zh-CN" w:eastAsia="zh-CN" w:bidi="zh-CN"/>
      </w:rPr>
    </w:lvl>
    <w:lvl w:ilvl="4">
      <w:start w:val="0"/>
      <w:numFmt w:val="bullet"/>
      <w:lvlText w:val="•"/>
      <w:lvlJc w:val="left"/>
      <w:pPr>
        <w:ind w:left="4306" w:hanging="135"/>
      </w:pPr>
      <w:rPr>
        <w:rFonts w:hint="default"/>
        <w:lang w:val="zh-CN" w:eastAsia="zh-CN" w:bidi="zh-CN"/>
      </w:rPr>
    </w:lvl>
    <w:lvl w:ilvl="5">
      <w:start w:val="0"/>
      <w:numFmt w:val="bullet"/>
      <w:lvlText w:val="•"/>
      <w:lvlJc w:val="left"/>
      <w:pPr>
        <w:ind w:left="5323" w:hanging="135"/>
      </w:pPr>
      <w:rPr>
        <w:rFonts w:hint="default"/>
        <w:lang w:val="zh-CN" w:eastAsia="zh-CN" w:bidi="zh-CN"/>
      </w:rPr>
    </w:lvl>
    <w:lvl w:ilvl="6">
      <w:start w:val="0"/>
      <w:numFmt w:val="bullet"/>
      <w:lvlText w:val="•"/>
      <w:lvlJc w:val="left"/>
      <w:pPr>
        <w:ind w:left="6340" w:hanging="135"/>
      </w:pPr>
      <w:rPr>
        <w:rFonts w:hint="default"/>
        <w:lang w:val="zh-CN" w:eastAsia="zh-CN" w:bidi="zh-CN"/>
      </w:rPr>
    </w:lvl>
    <w:lvl w:ilvl="7">
      <w:start w:val="0"/>
      <w:numFmt w:val="bullet"/>
      <w:lvlText w:val="•"/>
      <w:lvlJc w:val="left"/>
      <w:pPr>
        <w:ind w:left="7356" w:hanging="135"/>
      </w:pPr>
      <w:rPr>
        <w:rFonts w:hint="default"/>
        <w:lang w:val="zh-CN" w:eastAsia="zh-CN" w:bidi="zh-CN"/>
      </w:rPr>
    </w:lvl>
    <w:lvl w:ilvl="8">
      <w:start w:val="0"/>
      <w:numFmt w:val="bullet"/>
      <w:lvlText w:val="•"/>
      <w:lvlJc w:val="left"/>
      <w:pPr>
        <w:ind w:left="8373" w:hanging="135"/>
      </w:pPr>
      <w:rPr>
        <w:rFonts w:hint="default"/>
        <w:lang w:val="zh-CN" w:eastAsia="zh-CN" w:bidi="zh-CN"/>
      </w:rPr>
    </w:lvl>
  </w:abstractNum>
  <w:abstractNum w:abstractNumId="3">
    <w:multiLevelType w:val="hybridMultilevel"/>
    <w:lvl w:ilvl="0">
      <w:start w:val="1"/>
      <w:numFmt w:val="decimal"/>
      <w:lvlText w:val="%1."/>
      <w:lvlJc w:val="left"/>
      <w:pPr>
        <w:ind w:left="241" w:hanging="135"/>
        <w:jc w:val="left"/>
      </w:pPr>
      <w:rPr>
        <w:rFonts w:hint="default" w:ascii="Times New Roman" w:hAnsi="Times New Roman" w:eastAsia="Times New Roman" w:cs="Times New Roman"/>
        <w:spacing w:val="-5"/>
        <w:w w:val="100"/>
        <w:sz w:val="16"/>
        <w:szCs w:val="16"/>
        <w:lang w:val="zh-CN" w:eastAsia="zh-CN" w:bidi="zh-CN"/>
      </w:rPr>
    </w:lvl>
    <w:lvl w:ilvl="1">
      <w:start w:val="0"/>
      <w:numFmt w:val="bullet"/>
      <w:lvlText w:val="•"/>
      <w:lvlJc w:val="left"/>
      <w:pPr>
        <w:ind w:left="1256" w:hanging="135"/>
      </w:pPr>
      <w:rPr>
        <w:rFonts w:hint="default"/>
        <w:lang w:val="zh-CN" w:eastAsia="zh-CN" w:bidi="zh-CN"/>
      </w:rPr>
    </w:lvl>
    <w:lvl w:ilvl="2">
      <w:start w:val="0"/>
      <w:numFmt w:val="bullet"/>
      <w:lvlText w:val="•"/>
      <w:lvlJc w:val="left"/>
      <w:pPr>
        <w:ind w:left="2273" w:hanging="135"/>
      </w:pPr>
      <w:rPr>
        <w:rFonts w:hint="default"/>
        <w:lang w:val="zh-CN" w:eastAsia="zh-CN" w:bidi="zh-CN"/>
      </w:rPr>
    </w:lvl>
    <w:lvl w:ilvl="3">
      <w:start w:val="0"/>
      <w:numFmt w:val="bullet"/>
      <w:lvlText w:val="•"/>
      <w:lvlJc w:val="left"/>
      <w:pPr>
        <w:ind w:left="3290" w:hanging="135"/>
      </w:pPr>
      <w:rPr>
        <w:rFonts w:hint="default"/>
        <w:lang w:val="zh-CN" w:eastAsia="zh-CN" w:bidi="zh-CN"/>
      </w:rPr>
    </w:lvl>
    <w:lvl w:ilvl="4">
      <w:start w:val="0"/>
      <w:numFmt w:val="bullet"/>
      <w:lvlText w:val="•"/>
      <w:lvlJc w:val="left"/>
      <w:pPr>
        <w:ind w:left="4306" w:hanging="135"/>
      </w:pPr>
      <w:rPr>
        <w:rFonts w:hint="default"/>
        <w:lang w:val="zh-CN" w:eastAsia="zh-CN" w:bidi="zh-CN"/>
      </w:rPr>
    </w:lvl>
    <w:lvl w:ilvl="5">
      <w:start w:val="0"/>
      <w:numFmt w:val="bullet"/>
      <w:lvlText w:val="•"/>
      <w:lvlJc w:val="left"/>
      <w:pPr>
        <w:ind w:left="5323" w:hanging="135"/>
      </w:pPr>
      <w:rPr>
        <w:rFonts w:hint="default"/>
        <w:lang w:val="zh-CN" w:eastAsia="zh-CN" w:bidi="zh-CN"/>
      </w:rPr>
    </w:lvl>
    <w:lvl w:ilvl="6">
      <w:start w:val="0"/>
      <w:numFmt w:val="bullet"/>
      <w:lvlText w:val="•"/>
      <w:lvlJc w:val="left"/>
      <w:pPr>
        <w:ind w:left="6340" w:hanging="135"/>
      </w:pPr>
      <w:rPr>
        <w:rFonts w:hint="default"/>
        <w:lang w:val="zh-CN" w:eastAsia="zh-CN" w:bidi="zh-CN"/>
      </w:rPr>
    </w:lvl>
    <w:lvl w:ilvl="7">
      <w:start w:val="0"/>
      <w:numFmt w:val="bullet"/>
      <w:lvlText w:val="•"/>
      <w:lvlJc w:val="left"/>
      <w:pPr>
        <w:ind w:left="7356" w:hanging="135"/>
      </w:pPr>
      <w:rPr>
        <w:rFonts w:hint="default"/>
        <w:lang w:val="zh-CN" w:eastAsia="zh-CN" w:bidi="zh-CN"/>
      </w:rPr>
    </w:lvl>
    <w:lvl w:ilvl="8">
      <w:start w:val="0"/>
      <w:numFmt w:val="bullet"/>
      <w:lvlText w:val="•"/>
      <w:lvlJc w:val="left"/>
      <w:pPr>
        <w:ind w:left="8373" w:hanging="135"/>
      </w:pPr>
      <w:rPr>
        <w:rFonts w:hint="default"/>
        <w:lang w:val="zh-CN" w:eastAsia="zh-CN" w:bidi="zh-CN"/>
      </w:rPr>
    </w:lvl>
  </w:abstractNum>
  <w:abstractNum w:abstractNumId="2">
    <w:multiLevelType w:val="hybridMultilevel"/>
    <w:lvl w:ilvl="0">
      <w:start w:val="1"/>
      <w:numFmt w:val="decimal"/>
      <w:lvlText w:val="%1."/>
      <w:lvlJc w:val="left"/>
      <w:pPr>
        <w:ind w:left="323" w:hanging="216"/>
        <w:jc w:val="left"/>
      </w:pPr>
      <w:rPr>
        <w:rFonts w:hint="default" w:ascii="Times New Roman" w:hAnsi="Times New Roman" w:eastAsia="Times New Roman" w:cs="Times New Roman"/>
        <w:b/>
        <w:bCs/>
        <w:spacing w:val="-8"/>
        <w:w w:val="99"/>
        <w:sz w:val="18"/>
        <w:szCs w:val="18"/>
        <w:lang w:val="zh-CN" w:eastAsia="zh-CN" w:bidi="zh-CN"/>
      </w:rPr>
    </w:lvl>
    <w:lvl w:ilvl="1">
      <w:start w:val="1"/>
      <w:numFmt w:val="decimal"/>
      <w:lvlText w:val="%1.%2"/>
      <w:lvlJc w:val="left"/>
      <w:pPr>
        <w:ind w:left="368" w:hanging="262"/>
        <w:jc w:val="left"/>
      </w:pPr>
      <w:rPr>
        <w:rFonts w:hint="default" w:ascii="Times New Roman" w:hAnsi="Times New Roman" w:eastAsia="Times New Roman" w:cs="Times New Roman"/>
        <w:spacing w:val="-2"/>
        <w:w w:val="100"/>
        <w:sz w:val="18"/>
        <w:szCs w:val="18"/>
        <w:lang w:val="zh-CN" w:eastAsia="zh-CN" w:bidi="zh-CN"/>
      </w:rPr>
    </w:lvl>
    <w:lvl w:ilvl="2">
      <w:start w:val="0"/>
      <w:numFmt w:val="bullet"/>
      <w:lvlText w:val="•"/>
      <w:lvlJc w:val="left"/>
      <w:pPr>
        <w:ind w:left="380" w:hanging="262"/>
      </w:pPr>
      <w:rPr>
        <w:rFonts w:hint="default"/>
        <w:lang w:val="zh-CN" w:eastAsia="zh-CN" w:bidi="zh-CN"/>
      </w:rPr>
    </w:lvl>
    <w:lvl w:ilvl="3">
      <w:start w:val="0"/>
      <w:numFmt w:val="bullet"/>
      <w:lvlText w:val="•"/>
      <w:lvlJc w:val="left"/>
      <w:pPr>
        <w:ind w:left="420" w:hanging="262"/>
      </w:pPr>
      <w:rPr>
        <w:rFonts w:hint="default"/>
        <w:lang w:val="zh-CN" w:eastAsia="zh-CN" w:bidi="zh-CN"/>
      </w:rPr>
    </w:lvl>
    <w:lvl w:ilvl="4">
      <w:start w:val="0"/>
      <w:numFmt w:val="bullet"/>
      <w:lvlText w:val="•"/>
      <w:lvlJc w:val="left"/>
      <w:pPr>
        <w:ind w:left="1846" w:hanging="262"/>
      </w:pPr>
      <w:rPr>
        <w:rFonts w:hint="default"/>
        <w:lang w:val="zh-CN" w:eastAsia="zh-CN" w:bidi="zh-CN"/>
      </w:rPr>
    </w:lvl>
    <w:lvl w:ilvl="5">
      <w:start w:val="0"/>
      <w:numFmt w:val="bullet"/>
      <w:lvlText w:val="•"/>
      <w:lvlJc w:val="left"/>
      <w:pPr>
        <w:ind w:left="3273" w:hanging="262"/>
      </w:pPr>
      <w:rPr>
        <w:rFonts w:hint="default"/>
        <w:lang w:val="zh-CN" w:eastAsia="zh-CN" w:bidi="zh-CN"/>
      </w:rPr>
    </w:lvl>
    <w:lvl w:ilvl="6">
      <w:start w:val="0"/>
      <w:numFmt w:val="bullet"/>
      <w:lvlText w:val="•"/>
      <w:lvlJc w:val="left"/>
      <w:pPr>
        <w:ind w:left="4700" w:hanging="262"/>
      </w:pPr>
      <w:rPr>
        <w:rFonts w:hint="default"/>
        <w:lang w:val="zh-CN" w:eastAsia="zh-CN" w:bidi="zh-CN"/>
      </w:rPr>
    </w:lvl>
    <w:lvl w:ilvl="7">
      <w:start w:val="0"/>
      <w:numFmt w:val="bullet"/>
      <w:lvlText w:val="•"/>
      <w:lvlJc w:val="left"/>
      <w:pPr>
        <w:ind w:left="6126" w:hanging="262"/>
      </w:pPr>
      <w:rPr>
        <w:rFonts w:hint="default"/>
        <w:lang w:val="zh-CN" w:eastAsia="zh-CN" w:bidi="zh-CN"/>
      </w:rPr>
    </w:lvl>
    <w:lvl w:ilvl="8">
      <w:start w:val="0"/>
      <w:numFmt w:val="bullet"/>
      <w:lvlText w:val="•"/>
      <w:lvlJc w:val="left"/>
      <w:pPr>
        <w:ind w:left="7553" w:hanging="262"/>
      </w:pPr>
      <w:rPr>
        <w:rFonts w:hint="default"/>
        <w:lang w:val="zh-CN" w:eastAsia="zh-CN" w:bidi="zh-CN"/>
      </w:rPr>
    </w:lvl>
  </w:abstractNum>
  <w:abstractNum w:abstractNumId="1">
    <w:multiLevelType w:val="hybridMultilevel"/>
    <w:lvl w:ilvl="0">
      <w:start w:val="1"/>
      <w:numFmt w:val="decimal"/>
      <w:lvlText w:val="%1."/>
      <w:lvlJc w:val="left"/>
      <w:pPr>
        <w:ind w:left="323" w:hanging="216"/>
        <w:jc w:val="left"/>
      </w:pPr>
      <w:rPr>
        <w:rFonts w:hint="default" w:ascii="Times New Roman" w:hAnsi="Times New Roman" w:eastAsia="Times New Roman" w:cs="Times New Roman"/>
        <w:spacing w:val="-8"/>
        <w:w w:val="100"/>
        <w:sz w:val="18"/>
        <w:szCs w:val="18"/>
        <w:lang w:val="zh-CN" w:eastAsia="zh-CN" w:bidi="zh-CN"/>
      </w:rPr>
    </w:lvl>
    <w:lvl w:ilvl="1">
      <w:start w:val="0"/>
      <w:numFmt w:val="bullet"/>
      <w:lvlText w:val="•"/>
      <w:lvlJc w:val="left"/>
      <w:pPr>
        <w:ind w:left="1328" w:hanging="216"/>
      </w:pPr>
      <w:rPr>
        <w:rFonts w:hint="default"/>
        <w:lang w:val="zh-CN" w:eastAsia="zh-CN" w:bidi="zh-CN"/>
      </w:rPr>
    </w:lvl>
    <w:lvl w:ilvl="2">
      <w:start w:val="0"/>
      <w:numFmt w:val="bullet"/>
      <w:lvlText w:val="•"/>
      <w:lvlJc w:val="left"/>
      <w:pPr>
        <w:ind w:left="2337" w:hanging="216"/>
      </w:pPr>
      <w:rPr>
        <w:rFonts w:hint="default"/>
        <w:lang w:val="zh-CN" w:eastAsia="zh-CN" w:bidi="zh-CN"/>
      </w:rPr>
    </w:lvl>
    <w:lvl w:ilvl="3">
      <w:start w:val="0"/>
      <w:numFmt w:val="bullet"/>
      <w:lvlText w:val="•"/>
      <w:lvlJc w:val="left"/>
      <w:pPr>
        <w:ind w:left="3346" w:hanging="216"/>
      </w:pPr>
      <w:rPr>
        <w:rFonts w:hint="default"/>
        <w:lang w:val="zh-CN" w:eastAsia="zh-CN" w:bidi="zh-CN"/>
      </w:rPr>
    </w:lvl>
    <w:lvl w:ilvl="4">
      <w:start w:val="0"/>
      <w:numFmt w:val="bullet"/>
      <w:lvlText w:val="•"/>
      <w:lvlJc w:val="left"/>
      <w:pPr>
        <w:ind w:left="4354" w:hanging="216"/>
      </w:pPr>
      <w:rPr>
        <w:rFonts w:hint="default"/>
        <w:lang w:val="zh-CN" w:eastAsia="zh-CN" w:bidi="zh-CN"/>
      </w:rPr>
    </w:lvl>
    <w:lvl w:ilvl="5">
      <w:start w:val="0"/>
      <w:numFmt w:val="bullet"/>
      <w:lvlText w:val="•"/>
      <w:lvlJc w:val="left"/>
      <w:pPr>
        <w:ind w:left="5363" w:hanging="216"/>
      </w:pPr>
      <w:rPr>
        <w:rFonts w:hint="default"/>
        <w:lang w:val="zh-CN" w:eastAsia="zh-CN" w:bidi="zh-CN"/>
      </w:rPr>
    </w:lvl>
    <w:lvl w:ilvl="6">
      <w:start w:val="0"/>
      <w:numFmt w:val="bullet"/>
      <w:lvlText w:val="•"/>
      <w:lvlJc w:val="left"/>
      <w:pPr>
        <w:ind w:left="6372" w:hanging="216"/>
      </w:pPr>
      <w:rPr>
        <w:rFonts w:hint="default"/>
        <w:lang w:val="zh-CN" w:eastAsia="zh-CN" w:bidi="zh-CN"/>
      </w:rPr>
    </w:lvl>
    <w:lvl w:ilvl="7">
      <w:start w:val="0"/>
      <w:numFmt w:val="bullet"/>
      <w:lvlText w:val="•"/>
      <w:lvlJc w:val="left"/>
      <w:pPr>
        <w:ind w:left="7380" w:hanging="216"/>
      </w:pPr>
      <w:rPr>
        <w:rFonts w:hint="default"/>
        <w:lang w:val="zh-CN" w:eastAsia="zh-CN" w:bidi="zh-CN"/>
      </w:rPr>
    </w:lvl>
    <w:lvl w:ilvl="8">
      <w:start w:val="0"/>
      <w:numFmt w:val="bullet"/>
      <w:lvlText w:val="•"/>
      <w:lvlJc w:val="left"/>
      <w:pPr>
        <w:ind w:left="8389" w:hanging="216"/>
      </w:pPr>
      <w:rPr>
        <w:rFonts w:hint="default"/>
        <w:lang w:val="zh-CN" w:eastAsia="zh-CN" w:bidi="zh-CN"/>
      </w:rPr>
    </w:lvl>
  </w:abstractNum>
  <w:abstractNum w:abstractNumId="0">
    <w:multiLevelType w:val="hybridMultilevel"/>
    <w:lvl w:ilvl="0">
      <w:start w:val="1"/>
      <w:numFmt w:val="decimal"/>
      <w:lvlText w:val="%1）"/>
      <w:lvlJc w:val="left"/>
      <w:pPr>
        <w:ind w:left="720" w:hanging="268"/>
        <w:jc w:val="left"/>
      </w:pPr>
      <w:rPr>
        <w:rFonts w:hint="default" w:ascii="Times New Roman" w:hAnsi="Times New Roman" w:eastAsia="Times New Roman" w:cs="Times New Roman"/>
        <w:spacing w:val="-5"/>
        <w:w w:val="100"/>
        <w:sz w:val="16"/>
        <w:szCs w:val="16"/>
        <w:lang w:val="zh-CN" w:eastAsia="zh-CN" w:bidi="zh-CN"/>
      </w:rPr>
    </w:lvl>
    <w:lvl w:ilvl="1">
      <w:start w:val="0"/>
      <w:numFmt w:val="bullet"/>
      <w:lvlText w:val="•"/>
      <w:lvlJc w:val="left"/>
      <w:pPr>
        <w:ind w:left="1688" w:hanging="268"/>
      </w:pPr>
      <w:rPr>
        <w:rFonts w:hint="default"/>
        <w:lang w:val="zh-CN" w:eastAsia="zh-CN" w:bidi="zh-CN"/>
      </w:rPr>
    </w:lvl>
    <w:lvl w:ilvl="2">
      <w:start w:val="0"/>
      <w:numFmt w:val="bullet"/>
      <w:lvlText w:val="•"/>
      <w:lvlJc w:val="left"/>
      <w:pPr>
        <w:ind w:left="2657" w:hanging="268"/>
      </w:pPr>
      <w:rPr>
        <w:rFonts w:hint="default"/>
        <w:lang w:val="zh-CN" w:eastAsia="zh-CN" w:bidi="zh-CN"/>
      </w:rPr>
    </w:lvl>
    <w:lvl w:ilvl="3">
      <w:start w:val="0"/>
      <w:numFmt w:val="bullet"/>
      <w:lvlText w:val="•"/>
      <w:lvlJc w:val="left"/>
      <w:pPr>
        <w:ind w:left="3626" w:hanging="268"/>
      </w:pPr>
      <w:rPr>
        <w:rFonts w:hint="default"/>
        <w:lang w:val="zh-CN" w:eastAsia="zh-CN" w:bidi="zh-CN"/>
      </w:rPr>
    </w:lvl>
    <w:lvl w:ilvl="4">
      <w:start w:val="0"/>
      <w:numFmt w:val="bullet"/>
      <w:lvlText w:val="•"/>
      <w:lvlJc w:val="left"/>
      <w:pPr>
        <w:ind w:left="4594" w:hanging="268"/>
      </w:pPr>
      <w:rPr>
        <w:rFonts w:hint="default"/>
        <w:lang w:val="zh-CN" w:eastAsia="zh-CN" w:bidi="zh-CN"/>
      </w:rPr>
    </w:lvl>
    <w:lvl w:ilvl="5">
      <w:start w:val="0"/>
      <w:numFmt w:val="bullet"/>
      <w:lvlText w:val="•"/>
      <w:lvlJc w:val="left"/>
      <w:pPr>
        <w:ind w:left="5563" w:hanging="268"/>
      </w:pPr>
      <w:rPr>
        <w:rFonts w:hint="default"/>
        <w:lang w:val="zh-CN" w:eastAsia="zh-CN" w:bidi="zh-CN"/>
      </w:rPr>
    </w:lvl>
    <w:lvl w:ilvl="6">
      <w:start w:val="0"/>
      <w:numFmt w:val="bullet"/>
      <w:lvlText w:val="•"/>
      <w:lvlJc w:val="left"/>
      <w:pPr>
        <w:ind w:left="6532" w:hanging="268"/>
      </w:pPr>
      <w:rPr>
        <w:rFonts w:hint="default"/>
        <w:lang w:val="zh-CN" w:eastAsia="zh-CN" w:bidi="zh-CN"/>
      </w:rPr>
    </w:lvl>
    <w:lvl w:ilvl="7">
      <w:start w:val="0"/>
      <w:numFmt w:val="bullet"/>
      <w:lvlText w:val="•"/>
      <w:lvlJc w:val="left"/>
      <w:pPr>
        <w:ind w:left="7500" w:hanging="268"/>
      </w:pPr>
      <w:rPr>
        <w:rFonts w:hint="default"/>
        <w:lang w:val="zh-CN" w:eastAsia="zh-CN" w:bidi="zh-CN"/>
      </w:rPr>
    </w:lvl>
    <w:lvl w:ilvl="8">
      <w:start w:val="0"/>
      <w:numFmt w:val="bullet"/>
      <w:lvlText w:val="•"/>
      <w:lvlJc w:val="left"/>
      <w:pPr>
        <w:ind w:left="8469" w:hanging="268"/>
      </w:pPr>
      <w:rPr>
        <w:rFonts w:hint="default"/>
        <w:lang w:val="zh-CN" w:eastAsia="zh-CN" w:bidi="zh-CN"/>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spacing w:line="182" w:lineRule="exact"/>
      <w:ind w:left="107"/>
    </w:pPr>
    <w:rPr>
      <w:rFonts w:ascii="宋体" w:hAnsi="宋体" w:eastAsia="宋体" w:cs="宋体"/>
      <w:sz w:val="18"/>
      <w:szCs w:val="18"/>
      <w:lang w:val="zh-CN" w:eastAsia="zh-CN" w:bidi="zh-CN"/>
    </w:rPr>
  </w:style>
  <w:style w:styleId="Heading1" w:type="paragraph">
    <w:name w:val="Heading 1"/>
    <w:basedOn w:val="Normal"/>
    <w:uiPriority w:val="1"/>
    <w:qFormat/>
    <w:pPr>
      <w:spacing w:line="182" w:lineRule="exact"/>
      <w:ind w:left="107"/>
      <w:outlineLvl w:val="1"/>
    </w:pPr>
    <w:rPr>
      <w:rFonts w:ascii="宋体" w:hAnsi="宋体" w:eastAsia="宋体" w:cs="宋体"/>
      <w:b/>
      <w:bCs/>
      <w:sz w:val="18"/>
      <w:szCs w:val="18"/>
      <w:lang w:val="zh-CN" w:eastAsia="zh-CN" w:bidi="zh-CN"/>
    </w:rPr>
  </w:style>
  <w:style w:styleId="ListParagraph" w:type="paragraph">
    <w:name w:val="List Paragraph"/>
    <w:basedOn w:val="Normal"/>
    <w:uiPriority w:val="1"/>
    <w:qFormat/>
    <w:pPr>
      <w:spacing w:line="182" w:lineRule="exact"/>
      <w:ind w:left="323" w:hanging="217"/>
    </w:pPr>
    <w:rPr>
      <w:rFonts w:ascii="宋体" w:hAnsi="宋体" w:eastAsia="宋体" w:cs="宋体"/>
      <w:lang w:val="zh-CN" w:eastAsia="zh-CN" w:bidi="zh-CN"/>
    </w:rPr>
  </w:style>
  <w:style w:styleId="TableParagraph" w:type="paragraph">
    <w:name w:val="Table Paragraph"/>
    <w:basedOn w:val="Normal"/>
    <w:uiPriority w:val="1"/>
    <w:qFormat/>
    <w:pPr>
      <w:spacing w:line="162" w:lineRule="exact"/>
      <w:ind w:left="107"/>
      <w:jc w:val="center"/>
    </w:pPr>
    <w:rPr>
      <w:rFonts w:ascii="Times New Roman" w:hAnsi="Times New Roman" w:eastAsia="Times New Roman" w:cs="Times New Roman"/>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dc:creator>
  <dc:title>医疗器械注册产品标准</dc:title>
  <dcterms:created xsi:type="dcterms:W3CDTF">2021-04-21T13:46:23Z</dcterms:created>
  <dcterms:modified xsi:type="dcterms:W3CDTF">2021-04-21T13:46:23Z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WPS 文字</vt:lpwstr>
  </property>
  <property fmtid="{D5CDD505-2E9C-101B-9397-08002B2CF9AE}" pid="4" name="LastSaved">
    <vt:filetime>2021-04-21T00:00:00Z</vt:filetime>
  </property>
</Properties>
</file>