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line="240" w:lineRule="auto"/>
        <w:ind w:left="0"/>
        <w:rPr>
          <w:rFonts w:ascii="Times New Roman"/>
        </w:rPr>
      </w:pPr>
    </w:p>
    <w:p>
      <w:pPr>
        <w:pStyle w:val="BodyText"/>
        <w:spacing w:line="240" w:lineRule="auto" w:before="1"/>
        <w:ind w:left="0"/>
        <w:rPr>
          <w:rFonts w:ascii="Times New Roman"/>
          <w:sz w:val="17"/>
        </w:rPr>
      </w:pPr>
    </w:p>
    <w:p>
      <w:pPr>
        <w:pStyle w:val="Heading1"/>
        <w:spacing w:line="200" w:lineRule="exact" w:before="1"/>
      </w:pPr>
      <w:r>
        <w:rPr/>
        <w:t>【产品名称】</w:t>
      </w:r>
    </w:p>
    <w:p>
      <w:pPr>
        <w:spacing w:before="93"/>
        <w:ind w:left="107" w:right="0" w:firstLine="0"/>
        <w:jc w:val="left"/>
        <w:rPr>
          <w:b/>
          <w:sz w:val="21"/>
        </w:rPr>
      </w:pPr>
      <w:r>
        <w:rPr/>
        <w:br w:type="column"/>
      </w:r>
      <w:r>
        <w:rPr>
          <w:b/>
          <w:sz w:val="21"/>
        </w:rPr>
        <w:t>乙型肝炎病毒核酸测定试剂盒（</w:t>
      </w:r>
      <w:r>
        <w:rPr>
          <w:rFonts w:ascii="Times New Roman" w:eastAsia="Times New Roman"/>
          <w:b/>
          <w:sz w:val="21"/>
        </w:rPr>
        <w:t>PCR-</w:t>
      </w:r>
      <w:r>
        <w:rPr>
          <w:b/>
          <w:sz w:val="21"/>
        </w:rPr>
        <w:t>荧光探针法）说明书</w:t>
      </w:r>
    </w:p>
    <w:p>
      <w:pPr>
        <w:spacing w:after="0"/>
        <w:jc w:val="left"/>
        <w:rPr>
          <w:sz w:val="21"/>
        </w:rPr>
        <w:sectPr>
          <w:headerReference w:type="default" r:id="rId5"/>
          <w:footerReference w:type="default" r:id="rId6"/>
          <w:type w:val="continuous"/>
          <w:pgSz w:w="11910" w:h="16840"/>
          <w:pgMar w:header="462" w:footer="459" w:top="660" w:bottom="640" w:left="800" w:right="700"/>
          <w:pgNumType w:start="1"/>
          <w:cols w:num="2" w:equalWidth="0">
            <w:col w:w="1211" w:space="1170"/>
            <w:col w:w="8029"/>
          </w:cols>
        </w:sectPr>
      </w:pPr>
    </w:p>
    <w:p>
      <w:pPr>
        <w:pStyle w:val="BodyText"/>
        <w:spacing w:line="186" w:lineRule="exact"/>
        <w:rPr>
          <w:rFonts w:ascii="Times New Roman" w:eastAsia="Times New Roman"/>
        </w:rPr>
      </w:pPr>
      <w:r>
        <w:rPr/>
        <w:pict>
          <v:line style="position:absolute;mso-position-horizontal-relative:page;mso-position-vertical-relative:page;z-index:251658240" from="45.349998pt,35.709999pt" to="549.999998pt,35.709999pt" stroked="true" strokeweight=".72pt" strokecolor="#000000">
            <v:stroke dashstyle="solid"/>
            <w10:wrap type="none"/>
          </v:line>
        </w:pict>
      </w:r>
      <w:r>
        <w:rPr/>
        <w:t>通用名称：乙型肝炎病毒核酸测定试剂盒</w:t>
      </w:r>
      <w:r>
        <w:rPr>
          <w:rFonts w:ascii="Times New Roman" w:eastAsia="Times New Roman"/>
        </w:rPr>
        <w:t>(PCR-</w:t>
      </w:r>
      <w:r>
        <w:rPr/>
        <w:t>荧光探针法</w:t>
      </w:r>
      <w:r>
        <w:rPr>
          <w:rFonts w:ascii="Times New Roman" w:eastAsia="Times New Roman"/>
        </w:rPr>
        <w:t>)</w:t>
      </w:r>
    </w:p>
    <w:p>
      <w:pPr>
        <w:spacing w:line="180" w:lineRule="exact" w:before="0"/>
        <w:ind w:left="107" w:right="0" w:firstLine="0"/>
        <w:jc w:val="left"/>
        <w:rPr>
          <w:sz w:val="18"/>
        </w:rPr>
      </w:pPr>
      <w:r>
        <w:rPr>
          <w:b/>
          <w:sz w:val="18"/>
        </w:rPr>
        <w:t>【包装规格】</w:t>
      </w:r>
      <w:r>
        <w:rPr>
          <w:rFonts w:ascii="Times New Roman" w:eastAsia="Times New Roman"/>
          <w:sz w:val="18"/>
        </w:rPr>
        <w:t>24 </w:t>
      </w:r>
      <w:r>
        <w:rPr>
          <w:sz w:val="18"/>
        </w:rPr>
        <w:t>人份</w:t>
      </w:r>
      <w:r>
        <w:rPr>
          <w:rFonts w:ascii="Times New Roman" w:eastAsia="Times New Roman"/>
          <w:sz w:val="18"/>
        </w:rPr>
        <w:t>/</w:t>
      </w:r>
      <w:r>
        <w:rPr>
          <w:sz w:val="18"/>
        </w:rPr>
        <w:t>盒、</w:t>
      </w:r>
      <w:r>
        <w:rPr>
          <w:rFonts w:ascii="Times New Roman" w:eastAsia="Times New Roman"/>
          <w:sz w:val="18"/>
        </w:rPr>
        <w:t>48 </w:t>
      </w:r>
      <w:r>
        <w:rPr>
          <w:sz w:val="18"/>
        </w:rPr>
        <w:t>人份</w:t>
      </w:r>
      <w:r>
        <w:rPr>
          <w:rFonts w:ascii="Times New Roman" w:eastAsia="Times New Roman"/>
          <w:sz w:val="18"/>
        </w:rPr>
        <w:t>/</w:t>
      </w:r>
      <w:r>
        <w:rPr>
          <w:sz w:val="18"/>
        </w:rPr>
        <w:t>盒</w:t>
      </w:r>
    </w:p>
    <w:p>
      <w:pPr>
        <w:pStyle w:val="Heading1"/>
      </w:pPr>
      <w:r>
        <w:rPr/>
        <w:t>【预期用途】</w:t>
      </w:r>
    </w:p>
    <w:p>
      <w:pPr>
        <w:pStyle w:val="BodyText"/>
        <w:ind w:left="460"/>
      </w:pPr>
      <w:r>
        <w:rPr/>
        <w:t>本试剂盒用于定量检测临床血清或血浆样本中的乙型肝炎病毒（</w:t>
      </w:r>
      <w:r>
        <w:rPr>
          <w:rFonts w:ascii="Times New Roman" w:eastAsia="Times New Roman"/>
        </w:rPr>
        <w:t>HBV</w:t>
      </w:r>
      <w:r>
        <w:rPr/>
        <w:t>）</w:t>
      </w:r>
      <w:r>
        <w:rPr>
          <w:rFonts w:ascii="Times New Roman" w:eastAsia="Times New Roman"/>
        </w:rPr>
        <w:t>DNA</w:t>
      </w:r>
      <w:r>
        <w:rPr/>
        <w:t>。</w:t>
      </w:r>
    </w:p>
    <w:p>
      <w:pPr>
        <w:pStyle w:val="BodyText"/>
        <w:spacing w:line="187" w:lineRule="auto" w:before="14"/>
        <w:ind w:right="195" w:firstLine="357"/>
        <w:jc w:val="both"/>
      </w:pPr>
      <w:r>
        <w:rPr>
          <w:spacing w:val="-6"/>
        </w:rPr>
        <w:t>乙型病毒性肝炎</w:t>
      </w:r>
      <w:r>
        <w:rPr>
          <w:spacing w:val="-5"/>
        </w:rPr>
        <w:t>（乙肝</w:t>
      </w:r>
      <w:r>
        <w:rPr>
          <w:spacing w:val="-10"/>
        </w:rPr>
        <w:t>）</w:t>
      </w:r>
      <w:r>
        <w:rPr>
          <w:spacing w:val="-6"/>
        </w:rPr>
        <w:t>是由乙型肝炎病毒</w:t>
      </w:r>
      <w:r>
        <w:rPr>
          <w:spacing w:val="-3"/>
        </w:rPr>
        <w:t>（</w:t>
      </w:r>
      <w:r>
        <w:rPr>
          <w:rFonts w:ascii="Times New Roman" w:eastAsia="Times New Roman"/>
          <w:spacing w:val="-3"/>
        </w:rPr>
        <w:t>Hepatitis </w:t>
      </w:r>
      <w:r>
        <w:rPr>
          <w:rFonts w:ascii="Times New Roman" w:eastAsia="Times New Roman"/>
        </w:rPr>
        <w:t>B</w:t>
      </w:r>
      <w:r>
        <w:rPr>
          <w:rFonts w:ascii="Times New Roman" w:eastAsia="Times New Roman"/>
          <w:spacing w:val="-4"/>
        </w:rPr>
        <w:t> Virus, </w:t>
      </w:r>
      <w:r>
        <w:rPr>
          <w:rFonts w:ascii="Times New Roman" w:eastAsia="Times New Roman"/>
          <w:spacing w:val="-5"/>
        </w:rPr>
        <w:t>HBV</w:t>
      </w:r>
      <w:r>
        <w:rPr>
          <w:spacing w:val="-5"/>
        </w:rPr>
        <w:t>）</w:t>
      </w:r>
      <w:r>
        <w:rPr>
          <w:spacing w:val="-6"/>
        </w:rPr>
        <w:t>引起的、以肝脏炎性病变为主并可引起多器官损害的一种</w:t>
      </w:r>
      <w:r>
        <w:rPr>
          <w:spacing w:val="-11"/>
        </w:rPr>
        <w:t>传染病，临床上以疲乏、食欲减退、肝肿大、肝功能异常为主要表现。人感染乙型肝炎病毒</w:t>
      </w:r>
      <w:r>
        <w:rPr>
          <w:spacing w:val="-3"/>
        </w:rPr>
        <w:t>（</w:t>
      </w:r>
      <w:r>
        <w:rPr>
          <w:rFonts w:ascii="Times New Roman" w:eastAsia="Times New Roman"/>
          <w:spacing w:val="-3"/>
        </w:rPr>
        <w:t>HBV</w:t>
      </w:r>
      <w:r>
        <w:rPr>
          <w:spacing w:val="-3"/>
        </w:rPr>
        <w:t>）后，病毒持续未被清除者可能</w:t>
      </w:r>
      <w:r>
        <w:rPr>
          <w:spacing w:val="-6"/>
        </w:rPr>
        <w:t>发展为慢性肝炎，如果不进行适当的干预，约 </w:t>
      </w:r>
      <w:r>
        <w:rPr>
          <w:rFonts w:ascii="Times New Roman" w:eastAsia="Times New Roman"/>
        </w:rPr>
        <w:t>15</w:t>
      </w:r>
      <w:r>
        <w:rPr/>
        <w:t>％～</w:t>
      </w:r>
      <w:r>
        <w:rPr>
          <w:rFonts w:ascii="Times New Roman" w:eastAsia="Times New Roman"/>
        </w:rPr>
        <w:t>40</w:t>
      </w:r>
      <w:r>
        <w:rPr/>
        <w:t>％的慢性乙型肝炎病毒（</w:t>
      </w:r>
      <w:r>
        <w:rPr>
          <w:rFonts w:ascii="Times New Roman" w:eastAsia="Times New Roman"/>
        </w:rPr>
        <w:t>HBV</w:t>
      </w:r>
      <w:r>
        <w:rPr/>
        <w:t>）</w:t>
      </w:r>
      <w:r>
        <w:rPr>
          <w:spacing w:val="-5"/>
        </w:rPr>
        <w:t>感染者最终将发生肝硬化、终末期肝病及肝癌。因此，乙型肝炎病毒</w:t>
      </w:r>
      <w:r>
        <w:rPr>
          <w:spacing w:val="-3"/>
        </w:rPr>
        <w:t>（</w:t>
      </w:r>
      <w:r>
        <w:rPr>
          <w:rFonts w:ascii="Times New Roman" w:eastAsia="Times New Roman"/>
          <w:spacing w:val="-3"/>
        </w:rPr>
        <w:t>HBV</w:t>
      </w:r>
      <w:r>
        <w:rPr>
          <w:spacing w:val="-3"/>
        </w:rPr>
        <w:t>）</w:t>
      </w:r>
      <w:r>
        <w:rPr>
          <w:spacing w:val="-5"/>
        </w:rPr>
        <w:t>感染者应积极进行抗病毒治疗，并监测其病毒载量变化。本试剂盒通过对患者血中乙型肝炎病</w:t>
      </w:r>
      <w:r>
        <w:rPr>
          <w:spacing w:val="-3"/>
        </w:rPr>
        <w:t>毒</w:t>
      </w:r>
      <w:r>
        <w:rPr/>
        <w:t>（</w:t>
      </w:r>
      <w:r>
        <w:rPr>
          <w:rFonts w:ascii="Times New Roman" w:eastAsia="Times New Roman"/>
        </w:rPr>
        <w:t>HBV</w:t>
      </w:r>
      <w:r>
        <w:rPr/>
        <w:t>） </w:t>
      </w:r>
      <w:r>
        <w:rPr>
          <w:rFonts w:ascii="Times New Roman" w:eastAsia="Times New Roman"/>
        </w:rPr>
        <w:t>DNA </w:t>
      </w:r>
      <w:r>
        <w:rPr>
          <w:spacing w:val="-5"/>
        </w:rPr>
        <w:t>基线水平和变化情况的监测，用于评估抗病毒治疗的应答和治疗效果监测。检测结果不得作为患者病情评价的唯一指标，必须结合患者临床表现和其他实验室检测对病情进行综合分析。</w:t>
      </w:r>
    </w:p>
    <w:p>
      <w:pPr>
        <w:pStyle w:val="BodyText"/>
        <w:spacing w:line="166" w:lineRule="exact"/>
        <w:ind w:left="464"/>
      </w:pPr>
      <w:r>
        <w:rPr/>
        <w:t>本试剂盒不得用于血源筛查。</w:t>
      </w:r>
    </w:p>
    <w:p>
      <w:pPr>
        <w:pStyle w:val="Heading1"/>
      </w:pPr>
      <w:r>
        <w:rPr/>
        <w:t>【检验原理】</w:t>
      </w:r>
    </w:p>
    <w:p>
      <w:pPr>
        <w:pStyle w:val="BodyText"/>
        <w:spacing w:line="187" w:lineRule="auto" w:before="14"/>
        <w:ind w:right="186" w:firstLine="352"/>
        <w:jc w:val="both"/>
      </w:pPr>
      <w:r>
        <w:rPr>
          <w:spacing w:val="-6"/>
        </w:rPr>
        <w:t>本试剂盒采用乙型肝炎病毒（</w:t>
      </w:r>
      <w:r>
        <w:rPr>
          <w:rFonts w:ascii="Times New Roman" w:eastAsia="Times New Roman"/>
          <w:spacing w:val="-6"/>
        </w:rPr>
        <w:t>HBV</w:t>
      </w:r>
      <w:r>
        <w:rPr>
          <w:spacing w:val="-6"/>
        </w:rPr>
        <w:t>）</w:t>
      </w:r>
      <w:r>
        <w:rPr>
          <w:rFonts w:ascii="Times New Roman" w:eastAsia="Times New Roman"/>
          <w:spacing w:val="-6"/>
        </w:rPr>
        <w:t>-</w:t>
      </w:r>
      <w:r>
        <w:rPr>
          <w:spacing w:val="-7"/>
        </w:rPr>
        <w:t>核酸释放剂快速裂解、释放血清或血浆样本中的乙型肝炎病毒</w:t>
      </w:r>
      <w:r>
        <w:rPr>
          <w:spacing w:val="-6"/>
        </w:rPr>
        <w:t>（</w:t>
      </w:r>
      <w:r>
        <w:rPr>
          <w:rFonts w:ascii="Times New Roman" w:eastAsia="Times New Roman"/>
          <w:spacing w:val="-6"/>
        </w:rPr>
        <w:t>HBV</w:t>
      </w:r>
      <w:r>
        <w:rPr>
          <w:spacing w:val="-6"/>
        </w:rPr>
        <w:t>）</w:t>
      </w:r>
      <w:r>
        <w:rPr>
          <w:rFonts w:ascii="Times New Roman" w:eastAsia="Times New Roman"/>
          <w:spacing w:val="-6"/>
        </w:rPr>
        <w:t>DNA</w:t>
      </w:r>
      <w:r>
        <w:rPr>
          <w:spacing w:val="-5"/>
        </w:rPr>
        <w:t>，利用针对乙</w:t>
      </w:r>
      <w:r>
        <w:rPr>
          <w:spacing w:val="-3"/>
        </w:rPr>
        <w:t>型肝炎病毒（</w:t>
      </w:r>
      <w:r>
        <w:rPr>
          <w:rFonts w:ascii="Times New Roman" w:eastAsia="Times New Roman"/>
          <w:spacing w:val="-3"/>
        </w:rPr>
        <w:t>HBV</w:t>
      </w:r>
      <w:r>
        <w:rPr>
          <w:spacing w:val="-3"/>
        </w:rPr>
        <w:t>）核酸保守区设计的一对特异性引物、一条特异荧光探针，配以</w:t>
      </w:r>
      <w:r>
        <w:rPr>
          <w:rFonts w:ascii="Times New Roman" w:eastAsia="Times New Roman"/>
        </w:rPr>
        <w:t>PCR </w:t>
      </w:r>
      <w:r>
        <w:rPr>
          <w:spacing w:val="1"/>
        </w:rPr>
        <w:t>反应液，在荧光定量</w:t>
      </w:r>
      <w:r>
        <w:rPr>
          <w:rFonts w:ascii="Times New Roman" w:eastAsia="Times New Roman"/>
        </w:rPr>
        <w:t>PCR </w:t>
      </w:r>
      <w:r>
        <w:rPr>
          <w:spacing w:val="-3"/>
        </w:rPr>
        <w:t>仪上，应用实时</w:t>
      </w:r>
      <w:r>
        <w:rPr>
          <w:spacing w:val="6"/>
        </w:rPr>
        <w:t>荧光定量</w:t>
      </w:r>
      <w:r>
        <w:rPr>
          <w:rFonts w:ascii="Times New Roman" w:eastAsia="Times New Roman"/>
        </w:rPr>
        <w:t>PCR </w:t>
      </w:r>
      <w:r>
        <w:rPr>
          <w:spacing w:val="-5"/>
        </w:rPr>
        <w:t>检测技术，通过荧光信号的变化实现乙型肝炎病毒</w:t>
      </w:r>
      <w:r>
        <w:rPr>
          <w:spacing w:val="-3"/>
        </w:rPr>
        <w:t>（</w:t>
      </w:r>
      <w:r>
        <w:rPr>
          <w:rFonts w:ascii="Times New Roman" w:eastAsia="Times New Roman"/>
          <w:spacing w:val="-3"/>
        </w:rPr>
        <w:t>HBV</w:t>
      </w:r>
      <w:r>
        <w:rPr>
          <w:spacing w:val="-3"/>
        </w:rPr>
        <w:t>）</w:t>
      </w:r>
      <w:r>
        <w:rPr>
          <w:rFonts w:ascii="Times New Roman" w:eastAsia="Times New Roman"/>
          <w:spacing w:val="-3"/>
        </w:rPr>
        <w:t>DNA </w:t>
      </w:r>
      <w:r>
        <w:rPr>
          <w:spacing w:val="-5"/>
        </w:rPr>
        <w:t>的定量检测。</w:t>
      </w:r>
    </w:p>
    <w:p>
      <w:pPr>
        <w:pStyle w:val="BodyText"/>
        <w:spacing w:line="187" w:lineRule="auto" w:before="1"/>
        <w:ind w:right="196" w:firstLine="352"/>
        <w:jc w:val="both"/>
      </w:pPr>
      <w:r>
        <w:rPr>
          <w:spacing w:val="-3"/>
        </w:rPr>
        <w:t>整个试验过程无须单独提取样本中的</w:t>
      </w:r>
      <w:r>
        <w:rPr>
          <w:rFonts w:ascii="Times New Roman" w:eastAsia="Times New Roman"/>
          <w:spacing w:val="-3"/>
        </w:rPr>
        <w:t>DNA</w:t>
      </w:r>
      <w:r>
        <w:rPr>
          <w:spacing w:val="-2"/>
        </w:rPr>
        <w:t>，只需将血清或血浆样本直接加入</w:t>
      </w:r>
      <w:r>
        <w:rPr>
          <w:rFonts w:ascii="Times New Roman" w:eastAsia="Times New Roman"/>
        </w:rPr>
        <w:t>PCR </w:t>
      </w:r>
      <w:r>
        <w:rPr>
          <w:spacing w:val="-5"/>
        </w:rPr>
        <w:t>反应管中与乙型肝炎病毒</w:t>
      </w:r>
      <w:r>
        <w:rPr>
          <w:spacing w:val="-3"/>
        </w:rPr>
        <w:t>（</w:t>
      </w:r>
      <w:r>
        <w:rPr>
          <w:rFonts w:ascii="Times New Roman" w:eastAsia="Times New Roman"/>
          <w:spacing w:val="-3"/>
        </w:rPr>
        <w:t>HBV</w:t>
      </w:r>
      <w:r>
        <w:rPr>
          <w:spacing w:val="-3"/>
        </w:rPr>
        <w:t>）</w:t>
      </w:r>
      <w:r>
        <w:rPr>
          <w:rFonts w:ascii="Times New Roman" w:eastAsia="Times New Roman"/>
          <w:spacing w:val="-3"/>
        </w:rPr>
        <w:t>-</w:t>
      </w:r>
      <w:r>
        <w:rPr>
          <w:spacing w:val="-4"/>
        </w:rPr>
        <w:t>核酸释放</w:t>
      </w:r>
      <w:r>
        <w:rPr>
          <w:spacing w:val="-1"/>
        </w:rPr>
        <w:t>剂充分混合即可作为</w:t>
      </w:r>
      <w:r>
        <w:rPr>
          <w:rFonts w:ascii="Times New Roman" w:eastAsia="Times New Roman"/>
        </w:rPr>
        <w:t>PCR </w:t>
      </w:r>
      <w:r>
        <w:rPr>
          <w:spacing w:val="-5"/>
        </w:rPr>
        <w:t>扩增的模板，避免了常规样本核酸提取过程中的环境污染。</w:t>
      </w:r>
    </w:p>
    <w:p>
      <w:pPr>
        <w:pStyle w:val="BodyText"/>
        <w:spacing w:line="166" w:lineRule="exact"/>
        <w:ind w:left="460"/>
        <w:jc w:val="both"/>
      </w:pPr>
      <w:r>
        <w:rPr>
          <w:rFonts w:ascii="Times New Roman" w:eastAsia="Times New Roman"/>
        </w:rPr>
        <w:t>PCR </w:t>
      </w:r>
      <w:r>
        <w:rPr/>
        <w:t>检测体系含有</w:t>
      </w:r>
      <w:r>
        <w:rPr>
          <w:rFonts w:ascii="Times New Roman" w:eastAsia="Times New Roman"/>
        </w:rPr>
        <w:t>UNG </w:t>
      </w:r>
      <w:r>
        <w:rPr/>
        <w:t>酶</w:t>
      </w:r>
      <w:r>
        <w:rPr>
          <w:rFonts w:ascii="Times New Roman" w:eastAsia="Times New Roman"/>
        </w:rPr>
        <w:t>+dUTP </w:t>
      </w:r>
      <w:r>
        <w:rPr/>
        <w:t>防污染措施，将可能的产物污染充分降解，避免假阳性结果。</w:t>
      </w:r>
    </w:p>
    <w:p>
      <w:pPr>
        <w:pStyle w:val="BodyText"/>
        <w:spacing w:line="187" w:lineRule="auto" w:before="14"/>
        <w:ind w:right="109" w:firstLine="352"/>
        <w:jc w:val="both"/>
      </w:pPr>
      <w:r>
        <w:rPr>
          <w:rFonts w:ascii="Times New Roman" w:eastAsia="Times New Roman"/>
        </w:rPr>
        <w:t>PCR </w:t>
      </w:r>
      <w:r>
        <w:rPr>
          <w:spacing w:val="-7"/>
        </w:rPr>
        <w:t>检测体系含有阳性内对照</w:t>
      </w:r>
      <w:r>
        <w:rPr>
          <w:spacing w:val="-3"/>
        </w:rPr>
        <w:t>（</w:t>
      </w:r>
      <w:r>
        <w:rPr>
          <w:spacing w:val="-8"/>
        </w:rPr>
        <w:t>乙型肝炎病毒</w:t>
      </w:r>
      <w:r>
        <w:rPr>
          <w:spacing w:val="-7"/>
        </w:rPr>
        <w:t>（</w:t>
      </w:r>
      <w:r>
        <w:rPr>
          <w:rFonts w:ascii="Times New Roman" w:eastAsia="Times New Roman"/>
          <w:spacing w:val="-7"/>
        </w:rPr>
        <w:t>HBV</w:t>
      </w:r>
      <w:r>
        <w:rPr>
          <w:spacing w:val="-7"/>
        </w:rPr>
        <w:t>）</w:t>
      </w:r>
      <w:r>
        <w:rPr>
          <w:spacing w:val="-4"/>
        </w:rPr>
        <w:t>内标</w:t>
      </w:r>
      <w:r>
        <w:rPr>
          <w:spacing w:val="-56"/>
        </w:rPr>
        <w:t>）</w:t>
      </w:r>
      <w:r>
        <w:rPr>
          <w:spacing w:val="-14"/>
        </w:rPr>
        <w:t>，通过检测内标是否正常来监测待测样本中是否具有 </w:t>
      </w:r>
      <w:r>
        <w:rPr>
          <w:rFonts w:ascii="Times New Roman" w:eastAsia="Times New Roman"/>
        </w:rPr>
        <w:t>PCR </w:t>
      </w:r>
      <w:r>
        <w:rPr>
          <w:spacing w:val="-4"/>
        </w:rPr>
        <w:t>抑制物， </w:t>
      </w:r>
      <w:r>
        <w:rPr>
          <w:spacing w:val="17"/>
        </w:rPr>
        <w:t>避免</w:t>
      </w:r>
      <w:r>
        <w:rPr>
          <w:rFonts w:ascii="Times New Roman" w:eastAsia="Times New Roman"/>
        </w:rPr>
        <w:t>PCR </w:t>
      </w:r>
      <w:r>
        <w:rPr>
          <w:spacing w:val="-4"/>
        </w:rPr>
        <w:t>假阴性。</w:t>
      </w:r>
    </w:p>
    <w:p>
      <w:pPr>
        <w:pStyle w:val="BodyText"/>
        <w:spacing w:line="187" w:lineRule="auto"/>
        <w:ind w:right="198" w:firstLine="352"/>
      </w:pPr>
      <w:r>
        <w:rPr>
          <w:rFonts w:ascii="Times New Roman" w:eastAsia="Times New Roman"/>
        </w:rPr>
        <w:t>PCR </w:t>
      </w:r>
      <w:r>
        <w:rPr>
          <w:spacing w:val="-1"/>
        </w:rPr>
        <w:t>检测体系含有内参比荧光</w:t>
      </w:r>
      <w:r>
        <w:rPr>
          <w:rFonts w:ascii="Times New Roman" w:eastAsia="Times New Roman"/>
          <w:spacing w:val="-3"/>
        </w:rPr>
        <w:t>ROX</w:t>
      </w:r>
      <w:r>
        <w:rPr>
          <w:spacing w:val="-4"/>
        </w:rPr>
        <w:t>，用于校正加样误差和管间差异，便于仪器自动分析报告荧光与内参比荧光</w:t>
      </w:r>
      <w:r>
        <w:rPr>
          <w:rFonts w:ascii="Times New Roman" w:eastAsia="Times New Roman"/>
        </w:rPr>
        <w:t>ROX </w:t>
      </w:r>
      <w:r>
        <w:rPr>
          <w:spacing w:val="-3"/>
        </w:rPr>
        <w:t>的比值， </w:t>
      </w:r>
      <w:r>
        <w:rPr>
          <w:spacing w:val="-5"/>
        </w:rPr>
        <w:t>使定量更准确。</w:t>
      </w:r>
    </w:p>
    <w:p>
      <w:pPr>
        <w:pStyle w:val="Heading1"/>
        <w:spacing w:line="166" w:lineRule="exact"/>
      </w:pPr>
      <w:r>
        <w:rPr/>
        <w:t>【主要组成成分】</w:t>
      </w:r>
    </w:p>
    <w:p>
      <w:pPr>
        <w:pStyle w:val="BodyText"/>
        <w:spacing w:line="205" w:lineRule="exact"/>
        <w:ind w:left="464"/>
      </w:pPr>
      <w:r>
        <w:rPr/>
        <w:t>本试剂盒由以下组分组成：</w:t>
      </w:r>
    </w:p>
    <w:tbl>
      <w:tblPr>
        <w:tblW w:w="0" w:type="auto"/>
        <w:jc w:val="left"/>
        <w:tblInd w:w="9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9"/>
        <w:gridCol w:w="3143"/>
        <w:gridCol w:w="1325"/>
        <w:gridCol w:w="3897"/>
      </w:tblGrid>
      <w:tr>
        <w:trPr>
          <w:trHeight w:val="359" w:hRule="atLeast"/>
        </w:trPr>
        <w:tc>
          <w:tcPr>
            <w:tcW w:w="619" w:type="dxa"/>
            <w:tcBorders>
              <w:left w:val="single" w:sz="6" w:space="0" w:color="000000"/>
              <w:bottom w:val="single" w:sz="6" w:space="0" w:color="000000"/>
              <w:right w:val="single" w:sz="6" w:space="0" w:color="000000"/>
            </w:tcBorders>
          </w:tcPr>
          <w:p>
            <w:pPr>
              <w:pStyle w:val="TableParagraph"/>
              <w:spacing w:line="240" w:lineRule="auto" w:before="40"/>
              <w:ind w:left="110" w:right="94"/>
              <w:rPr>
                <w:sz w:val="18"/>
              </w:rPr>
            </w:pPr>
            <w:r>
              <w:rPr>
                <w:sz w:val="18"/>
              </w:rPr>
              <w:t>序号</w:t>
            </w:r>
          </w:p>
        </w:tc>
        <w:tc>
          <w:tcPr>
            <w:tcW w:w="3143" w:type="dxa"/>
            <w:tcBorders>
              <w:left w:val="single" w:sz="6" w:space="0" w:color="000000"/>
              <w:bottom w:val="single" w:sz="6" w:space="0" w:color="000000"/>
              <w:right w:val="single" w:sz="6" w:space="0" w:color="000000"/>
            </w:tcBorders>
          </w:tcPr>
          <w:p>
            <w:pPr>
              <w:pStyle w:val="TableParagraph"/>
              <w:spacing w:line="240" w:lineRule="auto" w:before="40"/>
              <w:ind w:left="93" w:right="79"/>
              <w:rPr>
                <w:sz w:val="18"/>
              </w:rPr>
            </w:pPr>
            <w:r>
              <w:rPr>
                <w:sz w:val="18"/>
              </w:rPr>
              <w:t>试剂名称</w:t>
            </w:r>
          </w:p>
        </w:tc>
        <w:tc>
          <w:tcPr>
            <w:tcW w:w="1325" w:type="dxa"/>
            <w:tcBorders>
              <w:left w:val="single" w:sz="6" w:space="0" w:color="000000"/>
              <w:bottom w:val="single" w:sz="6" w:space="0" w:color="000000"/>
              <w:right w:val="single" w:sz="6" w:space="0" w:color="000000"/>
            </w:tcBorders>
          </w:tcPr>
          <w:p>
            <w:pPr>
              <w:pStyle w:val="TableParagraph"/>
              <w:spacing w:line="155" w:lineRule="exact"/>
              <w:ind w:left="222"/>
              <w:jc w:val="left"/>
              <w:rPr>
                <w:sz w:val="18"/>
              </w:rPr>
            </w:pPr>
            <w:r>
              <w:rPr>
                <w:spacing w:val="-4"/>
                <w:sz w:val="18"/>
              </w:rPr>
              <w:t>规格与装量</w:t>
            </w:r>
          </w:p>
          <w:p>
            <w:pPr>
              <w:pStyle w:val="TableParagraph"/>
              <w:spacing w:line="185" w:lineRule="exact"/>
              <w:ind w:left="222"/>
              <w:jc w:val="left"/>
              <w:rPr>
                <w:sz w:val="18"/>
              </w:rPr>
            </w:pPr>
            <w:r>
              <w:rPr>
                <w:spacing w:val="-4"/>
                <w:sz w:val="18"/>
              </w:rPr>
              <w:t>（</w:t>
            </w:r>
            <w:r>
              <w:rPr>
                <w:rFonts w:ascii="Times New Roman" w:eastAsia="Times New Roman"/>
                <w:spacing w:val="-4"/>
                <w:sz w:val="18"/>
              </w:rPr>
              <w:t>24</w:t>
            </w:r>
            <w:r>
              <w:rPr>
                <w:spacing w:val="-4"/>
                <w:sz w:val="18"/>
              </w:rPr>
              <w:t>人份</w:t>
            </w:r>
            <w:r>
              <w:rPr>
                <w:sz w:val="18"/>
              </w:rPr>
              <w:t>）</w:t>
            </w:r>
          </w:p>
        </w:tc>
        <w:tc>
          <w:tcPr>
            <w:tcW w:w="3897" w:type="dxa"/>
            <w:tcBorders>
              <w:left w:val="single" w:sz="6" w:space="0" w:color="000000"/>
              <w:bottom w:val="single" w:sz="6" w:space="0" w:color="000000"/>
            </w:tcBorders>
          </w:tcPr>
          <w:p>
            <w:pPr>
              <w:pStyle w:val="TableParagraph"/>
              <w:spacing w:line="180" w:lineRule="exact"/>
              <w:ind w:left="218" w:right="205"/>
              <w:rPr>
                <w:sz w:val="18"/>
              </w:rPr>
            </w:pPr>
            <w:r>
              <w:rPr>
                <w:sz w:val="18"/>
              </w:rPr>
              <w:t>主要成分</w:t>
            </w:r>
          </w:p>
        </w:tc>
      </w:tr>
      <w:tr>
        <w:trPr>
          <w:trHeight w:val="180" w:hRule="atLeast"/>
        </w:trPr>
        <w:tc>
          <w:tcPr>
            <w:tcW w:w="61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1</w:t>
            </w:r>
          </w:p>
        </w:tc>
        <w:tc>
          <w:tcPr>
            <w:tcW w:w="3143" w:type="dxa"/>
            <w:tcBorders>
              <w:top w:val="single" w:sz="6" w:space="0" w:color="000000"/>
              <w:left w:val="single" w:sz="6" w:space="0" w:color="000000"/>
              <w:bottom w:val="single" w:sz="6" w:space="0" w:color="000000"/>
              <w:right w:val="single" w:sz="6" w:space="0" w:color="000000"/>
            </w:tcBorders>
          </w:tcPr>
          <w:p>
            <w:pPr>
              <w:pStyle w:val="TableParagraph"/>
              <w:ind w:left="99" w:right="77"/>
              <w:rPr>
                <w:sz w:val="18"/>
              </w:rPr>
            </w:pPr>
            <w:r>
              <w:rPr>
                <w:sz w:val="18"/>
              </w:rPr>
              <w:t>乙型肝炎病毒（</w:t>
            </w:r>
            <w:r>
              <w:rPr>
                <w:rFonts w:ascii="Times New Roman" w:eastAsia="Times New Roman"/>
                <w:sz w:val="18"/>
              </w:rPr>
              <w:t>HBV</w:t>
            </w:r>
            <w:r>
              <w:rPr>
                <w:sz w:val="18"/>
              </w:rPr>
              <w:t>）</w:t>
            </w:r>
            <w:r>
              <w:rPr>
                <w:rFonts w:ascii="Times New Roman" w:eastAsia="Times New Roman"/>
                <w:sz w:val="18"/>
              </w:rPr>
              <w:t>-PCR</w:t>
            </w:r>
            <w:r>
              <w:rPr>
                <w:sz w:val="18"/>
              </w:rPr>
              <w:t>反应液</w:t>
            </w:r>
          </w:p>
        </w:tc>
        <w:tc>
          <w:tcPr>
            <w:tcW w:w="1325" w:type="dxa"/>
            <w:tcBorders>
              <w:top w:val="single" w:sz="6" w:space="0" w:color="000000"/>
              <w:left w:val="single" w:sz="6" w:space="0" w:color="000000"/>
              <w:bottom w:val="single" w:sz="6" w:space="0" w:color="000000"/>
              <w:right w:val="single" w:sz="6" w:space="0" w:color="000000"/>
            </w:tcBorders>
          </w:tcPr>
          <w:p>
            <w:pPr>
              <w:pStyle w:val="TableParagraph"/>
              <w:ind w:left="136"/>
              <w:jc w:val="left"/>
              <w:rPr>
                <w:sz w:val="18"/>
              </w:rPr>
            </w:pPr>
            <w:r>
              <w:rPr>
                <w:rFonts w:ascii="Times New Roman" w:hAnsi="Times New Roman" w:eastAsia="Times New Roman"/>
                <w:sz w:val="18"/>
              </w:rPr>
              <w:t>912μL/</w:t>
            </w:r>
            <w:r>
              <w:rPr>
                <w:sz w:val="18"/>
              </w:rPr>
              <w:t>管</w:t>
            </w:r>
            <w:r>
              <w:rPr>
                <w:rFonts w:ascii="Times New Roman" w:hAnsi="Times New Roman" w:eastAsia="Times New Roman"/>
                <w:sz w:val="18"/>
              </w:rPr>
              <w:t>×1</w:t>
            </w:r>
            <w:r>
              <w:rPr>
                <w:sz w:val="18"/>
              </w:rPr>
              <w:t>管</w:t>
            </w:r>
          </w:p>
        </w:tc>
        <w:tc>
          <w:tcPr>
            <w:tcW w:w="3897" w:type="dxa"/>
            <w:tcBorders>
              <w:top w:val="single" w:sz="6" w:space="0" w:color="000000"/>
              <w:left w:val="single" w:sz="6" w:space="0" w:color="000000"/>
              <w:bottom w:val="single" w:sz="6" w:space="0" w:color="000000"/>
            </w:tcBorders>
          </w:tcPr>
          <w:p>
            <w:pPr>
              <w:pStyle w:val="TableParagraph"/>
              <w:ind w:left="419"/>
              <w:jc w:val="left"/>
              <w:rPr>
                <w:rFonts w:ascii="Times New Roman" w:eastAsia="Times New Roman"/>
                <w:sz w:val="18"/>
              </w:rPr>
            </w:pPr>
            <w:r>
              <w:rPr>
                <w:sz w:val="18"/>
              </w:rPr>
              <w:t>引物、探针、</w:t>
            </w:r>
            <w:r>
              <w:rPr>
                <w:rFonts w:ascii="Times New Roman" w:eastAsia="Times New Roman"/>
                <w:sz w:val="18"/>
              </w:rPr>
              <w:t>dNTPs</w:t>
            </w:r>
            <w:r>
              <w:rPr>
                <w:sz w:val="18"/>
              </w:rPr>
              <w:t>、</w:t>
            </w:r>
            <w:r>
              <w:rPr>
                <w:rFonts w:ascii="Times New Roman" w:eastAsia="Times New Roman"/>
                <w:sz w:val="18"/>
              </w:rPr>
              <w:t>Mg</w:t>
            </w:r>
            <w:r>
              <w:rPr>
                <w:rFonts w:ascii="Times New Roman" w:eastAsia="Times New Roman"/>
                <w:position w:val="6"/>
                <w:sz w:val="11"/>
              </w:rPr>
              <w:t>2+</w:t>
            </w:r>
            <w:r>
              <w:rPr>
                <w:sz w:val="18"/>
              </w:rPr>
              <w:t>、</w:t>
            </w:r>
            <w:r>
              <w:rPr>
                <w:rFonts w:ascii="Times New Roman" w:eastAsia="Times New Roman"/>
                <w:sz w:val="18"/>
              </w:rPr>
              <w:t>PCR buffer</w:t>
            </w:r>
          </w:p>
        </w:tc>
      </w:tr>
      <w:tr>
        <w:trPr>
          <w:trHeight w:val="180" w:hRule="atLeast"/>
        </w:trPr>
        <w:tc>
          <w:tcPr>
            <w:tcW w:w="61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2</w:t>
            </w:r>
          </w:p>
        </w:tc>
        <w:tc>
          <w:tcPr>
            <w:tcW w:w="3143" w:type="dxa"/>
            <w:tcBorders>
              <w:top w:val="single" w:sz="6" w:space="0" w:color="000000"/>
              <w:left w:val="single" w:sz="6" w:space="0" w:color="000000"/>
              <w:bottom w:val="single" w:sz="6" w:space="0" w:color="000000"/>
              <w:right w:val="single" w:sz="6" w:space="0" w:color="000000"/>
            </w:tcBorders>
          </w:tcPr>
          <w:p>
            <w:pPr>
              <w:pStyle w:val="TableParagraph"/>
              <w:ind w:left="98" w:right="79"/>
              <w:rPr>
                <w:sz w:val="18"/>
              </w:rPr>
            </w:pPr>
            <w:r>
              <w:rPr>
                <w:sz w:val="18"/>
              </w:rPr>
              <w:t>乙型肝炎病毒（</w:t>
            </w:r>
            <w:r>
              <w:rPr>
                <w:rFonts w:ascii="Times New Roman" w:eastAsia="Times New Roman"/>
                <w:sz w:val="18"/>
              </w:rPr>
              <w:t>HBV</w:t>
            </w:r>
            <w:r>
              <w:rPr>
                <w:sz w:val="18"/>
              </w:rPr>
              <w:t>）</w:t>
            </w:r>
            <w:r>
              <w:rPr>
                <w:rFonts w:ascii="Times New Roman" w:eastAsia="Times New Roman"/>
                <w:sz w:val="18"/>
              </w:rPr>
              <w:t>-</w:t>
            </w:r>
            <w:r>
              <w:rPr>
                <w:sz w:val="18"/>
              </w:rPr>
              <w:t>酶混合液</w:t>
            </w:r>
          </w:p>
        </w:tc>
        <w:tc>
          <w:tcPr>
            <w:tcW w:w="1325" w:type="dxa"/>
            <w:tcBorders>
              <w:top w:val="single" w:sz="6" w:space="0" w:color="000000"/>
              <w:left w:val="single" w:sz="6" w:space="0" w:color="000000"/>
              <w:bottom w:val="single" w:sz="6" w:space="0" w:color="000000"/>
              <w:right w:val="single" w:sz="6" w:space="0" w:color="000000"/>
            </w:tcBorders>
          </w:tcPr>
          <w:p>
            <w:pPr>
              <w:pStyle w:val="TableParagraph"/>
              <w:ind w:left="162"/>
              <w:jc w:val="left"/>
              <w:rPr>
                <w:sz w:val="18"/>
              </w:rPr>
            </w:pPr>
            <w:r>
              <w:rPr>
                <w:rFonts w:ascii="Times New Roman" w:hAnsi="Times New Roman" w:eastAsia="Times New Roman"/>
                <w:sz w:val="18"/>
              </w:rPr>
              <w:t>48μL /</w:t>
            </w:r>
            <w:r>
              <w:rPr>
                <w:sz w:val="18"/>
              </w:rPr>
              <w:t>管</w:t>
            </w:r>
            <w:r>
              <w:rPr>
                <w:rFonts w:ascii="Times New Roman" w:hAnsi="Times New Roman" w:eastAsia="Times New Roman"/>
                <w:sz w:val="18"/>
              </w:rPr>
              <w:t>×1</w:t>
            </w:r>
            <w:r>
              <w:rPr>
                <w:sz w:val="18"/>
              </w:rPr>
              <w:t>管</w:t>
            </w:r>
          </w:p>
        </w:tc>
        <w:tc>
          <w:tcPr>
            <w:tcW w:w="3897" w:type="dxa"/>
            <w:tcBorders>
              <w:top w:val="single" w:sz="6" w:space="0" w:color="000000"/>
              <w:left w:val="single" w:sz="6" w:space="0" w:color="000000"/>
              <w:bottom w:val="single" w:sz="6" w:space="0" w:color="000000"/>
            </w:tcBorders>
          </w:tcPr>
          <w:p>
            <w:pPr>
              <w:pStyle w:val="TableParagraph"/>
              <w:ind w:left="218" w:right="198"/>
              <w:rPr>
                <w:sz w:val="18"/>
              </w:rPr>
            </w:pPr>
            <w:r>
              <w:rPr>
                <w:rFonts w:ascii="Times New Roman" w:eastAsia="Times New Roman"/>
                <w:sz w:val="18"/>
              </w:rPr>
              <w:t>Taq</w:t>
            </w:r>
            <w:r>
              <w:rPr>
                <w:sz w:val="18"/>
              </w:rPr>
              <w:t>酶、</w:t>
            </w:r>
            <w:r>
              <w:rPr>
                <w:rFonts w:ascii="Times New Roman" w:eastAsia="Times New Roman"/>
                <w:sz w:val="18"/>
              </w:rPr>
              <w:t>UNG</w:t>
            </w:r>
            <w:r>
              <w:rPr>
                <w:sz w:val="18"/>
              </w:rPr>
              <w:t>酶</w:t>
            </w:r>
          </w:p>
        </w:tc>
      </w:tr>
      <w:tr>
        <w:trPr>
          <w:trHeight w:val="359" w:hRule="atLeast"/>
        </w:trPr>
        <w:tc>
          <w:tcPr>
            <w:tcW w:w="619"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51"/>
              <w:rPr>
                <w:rFonts w:ascii="Times New Roman"/>
                <w:sz w:val="18"/>
              </w:rPr>
            </w:pPr>
            <w:r>
              <w:rPr>
                <w:rFonts w:ascii="Times New Roman"/>
                <w:sz w:val="18"/>
              </w:rPr>
              <w:t>3</w:t>
            </w:r>
          </w:p>
        </w:tc>
        <w:tc>
          <w:tcPr>
            <w:tcW w:w="3143"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41"/>
              <w:ind w:left="98" w:right="79"/>
              <w:rPr>
                <w:sz w:val="18"/>
              </w:rPr>
            </w:pPr>
            <w:r>
              <w:rPr>
                <w:sz w:val="18"/>
              </w:rPr>
              <w:t>乙型肝炎病毒（</w:t>
            </w:r>
            <w:r>
              <w:rPr>
                <w:rFonts w:ascii="Times New Roman" w:eastAsia="Times New Roman"/>
                <w:sz w:val="18"/>
              </w:rPr>
              <w:t>HBV</w:t>
            </w:r>
            <w:r>
              <w:rPr>
                <w:sz w:val="18"/>
              </w:rPr>
              <w:t>）</w:t>
            </w:r>
            <w:r>
              <w:rPr>
                <w:rFonts w:ascii="Times New Roman" w:eastAsia="Times New Roman"/>
                <w:sz w:val="18"/>
              </w:rPr>
              <w:t>-</w:t>
            </w:r>
            <w:r>
              <w:rPr>
                <w:sz w:val="18"/>
              </w:rPr>
              <w:t>内标</w:t>
            </w:r>
          </w:p>
        </w:tc>
        <w:tc>
          <w:tcPr>
            <w:tcW w:w="1325"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41"/>
              <w:ind w:left="179"/>
              <w:jc w:val="left"/>
              <w:rPr>
                <w:sz w:val="18"/>
              </w:rPr>
            </w:pPr>
            <w:r>
              <w:rPr>
                <w:rFonts w:ascii="Times New Roman" w:hAnsi="Times New Roman" w:eastAsia="Times New Roman"/>
                <w:sz w:val="18"/>
              </w:rPr>
              <w:t>50μL/</w:t>
            </w:r>
            <w:r>
              <w:rPr>
                <w:sz w:val="18"/>
              </w:rPr>
              <w:t>管</w:t>
            </w:r>
            <w:r>
              <w:rPr>
                <w:rFonts w:ascii="Times New Roman" w:hAnsi="Times New Roman" w:eastAsia="Times New Roman"/>
                <w:sz w:val="18"/>
              </w:rPr>
              <w:t>×1</w:t>
            </w:r>
            <w:r>
              <w:rPr>
                <w:sz w:val="18"/>
              </w:rPr>
              <w:t>管</w:t>
            </w:r>
          </w:p>
        </w:tc>
        <w:tc>
          <w:tcPr>
            <w:tcW w:w="3897" w:type="dxa"/>
            <w:tcBorders>
              <w:top w:val="single" w:sz="6" w:space="0" w:color="000000"/>
              <w:left w:val="single" w:sz="6" w:space="0" w:color="000000"/>
              <w:bottom w:val="single" w:sz="6" w:space="0" w:color="000000"/>
            </w:tcBorders>
          </w:tcPr>
          <w:p>
            <w:pPr>
              <w:pStyle w:val="TableParagraph"/>
              <w:spacing w:line="156" w:lineRule="exact"/>
              <w:ind w:left="218" w:right="205"/>
              <w:rPr>
                <w:sz w:val="18"/>
              </w:rPr>
            </w:pPr>
            <w:r>
              <w:rPr>
                <w:sz w:val="18"/>
              </w:rPr>
              <w:t>阳性内对照（克隆质粒、不含乙型肝炎病毒</w:t>
            </w:r>
          </w:p>
          <w:p>
            <w:pPr>
              <w:pStyle w:val="TableParagraph"/>
              <w:spacing w:line="184" w:lineRule="exact"/>
              <w:ind w:left="218" w:right="202"/>
              <w:rPr>
                <w:sz w:val="18"/>
              </w:rPr>
            </w:pPr>
            <w:r>
              <w:rPr>
                <w:sz w:val="18"/>
              </w:rPr>
              <w:t>（</w:t>
            </w:r>
            <w:r>
              <w:rPr>
                <w:rFonts w:ascii="Times New Roman" w:eastAsia="Times New Roman"/>
                <w:sz w:val="18"/>
              </w:rPr>
              <w:t>HBV</w:t>
            </w:r>
            <w:r>
              <w:rPr>
                <w:sz w:val="18"/>
              </w:rPr>
              <w:t>）扩增靶序列）</w:t>
            </w:r>
          </w:p>
        </w:tc>
      </w:tr>
      <w:tr>
        <w:trPr>
          <w:trHeight w:val="180" w:hRule="atLeast"/>
        </w:trPr>
        <w:tc>
          <w:tcPr>
            <w:tcW w:w="61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4</w:t>
            </w:r>
          </w:p>
        </w:tc>
        <w:tc>
          <w:tcPr>
            <w:tcW w:w="3143" w:type="dxa"/>
            <w:tcBorders>
              <w:top w:val="single" w:sz="6" w:space="0" w:color="000000"/>
              <w:left w:val="single" w:sz="6" w:space="0" w:color="000000"/>
              <w:bottom w:val="single" w:sz="6" w:space="0" w:color="000000"/>
              <w:right w:val="single" w:sz="6" w:space="0" w:color="000000"/>
            </w:tcBorders>
          </w:tcPr>
          <w:p>
            <w:pPr>
              <w:pStyle w:val="TableParagraph"/>
              <w:ind w:left="99" w:right="79"/>
              <w:rPr>
                <w:rFonts w:ascii="Times New Roman" w:eastAsia="Times New Roman"/>
                <w:sz w:val="18"/>
              </w:rPr>
            </w:pPr>
            <w:r>
              <w:rPr>
                <w:sz w:val="18"/>
              </w:rPr>
              <w:t>乙型肝炎病毒（</w:t>
            </w:r>
            <w:r>
              <w:rPr>
                <w:rFonts w:ascii="Times New Roman" w:eastAsia="Times New Roman"/>
                <w:sz w:val="18"/>
              </w:rPr>
              <w:t>HBV</w:t>
            </w:r>
            <w:r>
              <w:rPr>
                <w:sz w:val="18"/>
              </w:rPr>
              <w:t>）</w:t>
            </w:r>
            <w:r>
              <w:rPr>
                <w:rFonts w:ascii="Times New Roman" w:eastAsia="Times New Roman"/>
                <w:sz w:val="18"/>
              </w:rPr>
              <w:t>-</w:t>
            </w:r>
            <w:r>
              <w:rPr>
                <w:sz w:val="18"/>
              </w:rPr>
              <w:t>定量参考品</w:t>
            </w:r>
            <w:r>
              <w:rPr>
                <w:rFonts w:ascii="Times New Roman" w:eastAsia="Times New Roman"/>
                <w:sz w:val="18"/>
              </w:rPr>
              <w:t>A</w:t>
            </w:r>
          </w:p>
        </w:tc>
        <w:tc>
          <w:tcPr>
            <w:tcW w:w="1325" w:type="dxa"/>
            <w:tcBorders>
              <w:top w:val="single" w:sz="6" w:space="0" w:color="000000"/>
              <w:left w:val="single" w:sz="6" w:space="0" w:color="000000"/>
              <w:bottom w:val="single" w:sz="6" w:space="0" w:color="000000"/>
              <w:right w:val="single" w:sz="6" w:space="0" w:color="000000"/>
            </w:tcBorders>
          </w:tcPr>
          <w:p>
            <w:pPr>
              <w:pStyle w:val="TableParagraph"/>
              <w:ind w:left="162"/>
              <w:jc w:val="left"/>
              <w:rPr>
                <w:sz w:val="18"/>
              </w:rPr>
            </w:pPr>
            <w:r>
              <w:rPr>
                <w:rFonts w:ascii="Times New Roman" w:hAnsi="Times New Roman" w:eastAsia="Times New Roman"/>
                <w:sz w:val="18"/>
              </w:rPr>
              <w:t>50μL /</w:t>
            </w:r>
            <w:r>
              <w:rPr>
                <w:sz w:val="18"/>
              </w:rPr>
              <w:t>管</w:t>
            </w:r>
            <w:r>
              <w:rPr>
                <w:rFonts w:ascii="Times New Roman" w:hAnsi="Times New Roman" w:eastAsia="Times New Roman"/>
                <w:sz w:val="18"/>
              </w:rPr>
              <w:t>×1</w:t>
            </w:r>
            <w:r>
              <w:rPr>
                <w:sz w:val="18"/>
              </w:rPr>
              <w:t>管</w:t>
            </w:r>
          </w:p>
        </w:tc>
        <w:tc>
          <w:tcPr>
            <w:tcW w:w="3897" w:type="dxa"/>
            <w:tcBorders>
              <w:top w:val="single" w:sz="6" w:space="0" w:color="000000"/>
              <w:left w:val="single" w:sz="6" w:space="0" w:color="000000"/>
              <w:bottom w:val="single" w:sz="6" w:space="0" w:color="000000"/>
            </w:tcBorders>
          </w:tcPr>
          <w:p>
            <w:pPr>
              <w:pStyle w:val="TableParagraph"/>
              <w:ind w:left="121"/>
              <w:jc w:val="left"/>
              <w:rPr>
                <w:rFonts w:ascii="Times New Roman" w:eastAsia="Times New Roman"/>
                <w:sz w:val="18"/>
              </w:rPr>
            </w:pPr>
            <w:r>
              <w:rPr>
                <w:sz w:val="18"/>
              </w:rPr>
              <w:t>定值的乙型肝炎病毒（</w:t>
            </w:r>
            <w:r>
              <w:rPr>
                <w:rFonts w:ascii="Times New Roman" w:eastAsia="Times New Roman"/>
                <w:sz w:val="18"/>
              </w:rPr>
              <w:t>HBV</w:t>
            </w:r>
            <w:r>
              <w:rPr>
                <w:sz w:val="18"/>
              </w:rPr>
              <w:t>）阳性样本</w:t>
            </w:r>
            <w:r>
              <w:rPr>
                <w:rFonts w:ascii="Times New Roman" w:eastAsia="Times New Roman"/>
                <w:sz w:val="18"/>
              </w:rPr>
              <w:t>(</w:t>
            </w:r>
            <w:r>
              <w:rPr>
                <w:sz w:val="18"/>
              </w:rPr>
              <w:t>已灭活</w:t>
            </w:r>
            <w:r>
              <w:rPr>
                <w:rFonts w:ascii="Times New Roman" w:eastAsia="Times New Roman"/>
                <w:sz w:val="18"/>
              </w:rPr>
              <w:t>)</w:t>
            </w:r>
          </w:p>
        </w:tc>
      </w:tr>
      <w:tr>
        <w:trPr>
          <w:trHeight w:val="180" w:hRule="atLeast"/>
        </w:trPr>
        <w:tc>
          <w:tcPr>
            <w:tcW w:w="61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5</w:t>
            </w:r>
          </w:p>
        </w:tc>
        <w:tc>
          <w:tcPr>
            <w:tcW w:w="3143" w:type="dxa"/>
            <w:tcBorders>
              <w:top w:val="single" w:sz="6" w:space="0" w:color="000000"/>
              <w:left w:val="single" w:sz="6" w:space="0" w:color="000000"/>
              <w:bottom w:val="single" w:sz="6" w:space="0" w:color="000000"/>
              <w:right w:val="single" w:sz="6" w:space="0" w:color="000000"/>
            </w:tcBorders>
          </w:tcPr>
          <w:p>
            <w:pPr>
              <w:pStyle w:val="TableParagraph"/>
              <w:ind w:left="98" w:right="79"/>
              <w:rPr>
                <w:rFonts w:ascii="Times New Roman" w:eastAsia="Times New Roman"/>
                <w:sz w:val="18"/>
              </w:rPr>
            </w:pPr>
            <w:r>
              <w:rPr>
                <w:sz w:val="18"/>
              </w:rPr>
              <w:t>乙型肝炎病毒（</w:t>
            </w:r>
            <w:r>
              <w:rPr>
                <w:rFonts w:ascii="Times New Roman" w:eastAsia="Times New Roman"/>
                <w:sz w:val="18"/>
              </w:rPr>
              <w:t>HBV</w:t>
            </w:r>
            <w:r>
              <w:rPr>
                <w:sz w:val="18"/>
              </w:rPr>
              <w:t>）</w:t>
            </w:r>
            <w:r>
              <w:rPr>
                <w:rFonts w:ascii="Times New Roman" w:eastAsia="Times New Roman"/>
                <w:sz w:val="18"/>
              </w:rPr>
              <w:t>-</w:t>
            </w:r>
            <w:r>
              <w:rPr>
                <w:sz w:val="18"/>
              </w:rPr>
              <w:t>定量参考品</w:t>
            </w:r>
            <w:r>
              <w:rPr>
                <w:rFonts w:ascii="Times New Roman" w:eastAsia="Times New Roman"/>
                <w:sz w:val="18"/>
              </w:rPr>
              <w:t>B</w:t>
            </w:r>
          </w:p>
        </w:tc>
        <w:tc>
          <w:tcPr>
            <w:tcW w:w="1325" w:type="dxa"/>
            <w:tcBorders>
              <w:top w:val="single" w:sz="6" w:space="0" w:color="000000"/>
              <w:left w:val="single" w:sz="6" w:space="0" w:color="000000"/>
              <w:bottom w:val="single" w:sz="6" w:space="0" w:color="000000"/>
              <w:right w:val="single" w:sz="6" w:space="0" w:color="000000"/>
            </w:tcBorders>
          </w:tcPr>
          <w:p>
            <w:pPr>
              <w:pStyle w:val="TableParagraph"/>
              <w:ind w:left="162"/>
              <w:jc w:val="left"/>
              <w:rPr>
                <w:sz w:val="18"/>
              </w:rPr>
            </w:pPr>
            <w:r>
              <w:rPr>
                <w:rFonts w:ascii="Times New Roman" w:hAnsi="Times New Roman" w:eastAsia="Times New Roman"/>
                <w:sz w:val="18"/>
              </w:rPr>
              <w:t>50μL /</w:t>
            </w:r>
            <w:r>
              <w:rPr>
                <w:sz w:val="18"/>
              </w:rPr>
              <w:t>管</w:t>
            </w:r>
            <w:r>
              <w:rPr>
                <w:rFonts w:ascii="Times New Roman" w:hAnsi="Times New Roman" w:eastAsia="Times New Roman"/>
                <w:sz w:val="18"/>
              </w:rPr>
              <w:t>×1</w:t>
            </w:r>
            <w:r>
              <w:rPr>
                <w:sz w:val="18"/>
              </w:rPr>
              <w:t>管</w:t>
            </w:r>
          </w:p>
        </w:tc>
        <w:tc>
          <w:tcPr>
            <w:tcW w:w="3897" w:type="dxa"/>
            <w:tcBorders>
              <w:top w:val="single" w:sz="6" w:space="0" w:color="000000"/>
              <w:left w:val="single" w:sz="6" w:space="0" w:color="000000"/>
              <w:bottom w:val="single" w:sz="6" w:space="0" w:color="000000"/>
            </w:tcBorders>
          </w:tcPr>
          <w:p>
            <w:pPr>
              <w:pStyle w:val="TableParagraph"/>
              <w:ind w:left="121"/>
              <w:jc w:val="left"/>
              <w:rPr>
                <w:rFonts w:ascii="Times New Roman" w:eastAsia="Times New Roman"/>
                <w:sz w:val="18"/>
              </w:rPr>
            </w:pPr>
            <w:r>
              <w:rPr>
                <w:sz w:val="18"/>
              </w:rPr>
              <w:t>定值的乙型肝炎病毒（</w:t>
            </w:r>
            <w:r>
              <w:rPr>
                <w:rFonts w:ascii="Times New Roman" w:eastAsia="Times New Roman"/>
                <w:sz w:val="18"/>
              </w:rPr>
              <w:t>HBV</w:t>
            </w:r>
            <w:r>
              <w:rPr>
                <w:sz w:val="18"/>
              </w:rPr>
              <w:t>）阳性样本</w:t>
            </w:r>
            <w:r>
              <w:rPr>
                <w:rFonts w:ascii="Times New Roman" w:eastAsia="Times New Roman"/>
                <w:sz w:val="18"/>
              </w:rPr>
              <w:t>(</w:t>
            </w:r>
            <w:r>
              <w:rPr>
                <w:sz w:val="18"/>
              </w:rPr>
              <w:t>已灭活</w:t>
            </w:r>
            <w:r>
              <w:rPr>
                <w:rFonts w:ascii="Times New Roman" w:eastAsia="Times New Roman"/>
                <w:sz w:val="18"/>
              </w:rPr>
              <w:t>)</w:t>
            </w:r>
          </w:p>
        </w:tc>
      </w:tr>
      <w:tr>
        <w:trPr>
          <w:trHeight w:val="220" w:hRule="atLeast"/>
        </w:trPr>
        <w:tc>
          <w:tcPr>
            <w:tcW w:w="619" w:type="dxa"/>
            <w:tcBorders>
              <w:top w:val="single" w:sz="6" w:space="0" w:color="000000"/>
              <w:left w:val="single" w:sz="6" w:space="0" w:color="000000"/>
              <w:bottom w:val="single" w:sz="6" w:space="0" w:color="000000"/>
              <w:right w:val="single" w:sz="6" w:space="0" w:color="000000"/>
            </w:tcBorders>
          </w:tcPr>
          <w:p>
            <w:pPr>
              <w:pStyle w:val="TableParagraph"/>
              <w:spacing w:line="189" w:lineRule="exact"/>
              <w:rPr>
                <w:rFonts w:ascii="Times New Roman"/>
                <w:sz w:val="18"/>
              </w:rPr>
            </w:pPr>
            <w:r>
              <w:rPr>
                <w:rFonts w:ascii="Times New Roman"/>
                <w:sz w:val="18"/>
              </w:rPr>
              <w:t>6</w:t>
            </w:r>
          </w:p>
        </w:tc>
        <w:tc>
          <w:tcPr>
            <w:tcW w:w="3143" w:type="dxa"/>
            <w:tcBorders>
              <w:top w:val="single" w:sz="6" w:space="0" w:color="000000"/>
              <w:left w:val="single" w:sz="6" w:space="0" w:color="000000"/>
              <w:bottom w:val="single" w:sz="6" w:space="0" w:color="000000"/>
              <w:right w:val="single" w:sz="6" w:space="0" w:color="000000"/>
            </w:tcBorders>
          </w:tcPr>
          <w:p>
            <w:pPr>
              <w:pStyle w:val="TableParagraph"/>
              <w:spacing w:line="200" w:lineRule="exact"/>
              <w:ind w:left="98" w:right="79"/>
              <w:rPr>
                <w:rFonts w:ascii="Times New Roman" w:eastAsia="Times New Roman"/>
                <w:sz w:val="18"/>
              </w:rPr>
            </w:pPr>
            <w:r>
              <w:rPr>
                <w:sz w:val="18"/>
              </w:rPr>
              <w:t>乙型肝炎病毒（</w:t>
            </w:r>
            <w:r>
              <w:rPr>
                <w:rFonts w:ascii="Times New Roman" w:eastAsia="Times New Roman"/>
                <w:sz w:val="18"/>
              </w:rPr>
              <w:t>HBV</w:t>
            </w:r>
            <w:r>
              <w:rPr>
                <w:sz w:val="18"/>
              </w:rPr>
              <w:t>）</w:t>
            </w:r>
            <w:r>
              <w:rPr>
                <w:rFonts w:ascii="Times New Roman" w:eastAsia="Times New Roman"/>
                <w:sz w:val="18"/>
              </w:rPr>
              <w:t>-</w:t>
            </w:r>
            <w:r>
              <w:rPr>
                <w:sz w:val="18"/>
              </w:rPr>
              <w:t>定量参考品</w:t>
            </w:r>
            <w:r>
              <w:rPr>
                <w:rFonts w:ascii="Times New Roman" w:eastAsia="Times New Roman"/>
                <w:sz w:val="18"/>
              </w:rPr>
              <w:t>C</w:t>
            </w:r>
          </w:p>
        </w:tc>
        <w:tc>
          <w:tcPr>
            <w:tcW w:w="1325" w:type="dxa"/>
            <w:tcBorders>
              <w:top w:val="single" w:sz="6" w:space="0" w:color="000000"/>
              <w:left w:val="single" w:sz="6" w:space="0" w:color="000000"/>
              <w:bottom w:val="single" w:sz="6" w:space="0" w:color="000000"/>
              <w:right w:val="single" w:sz="6" w:space="0" w:color="000000"/>
            </w:tcBorders>
          </w:tcPr>
          <w:p>
            <w:pPr>
              <w:pStyle w:val="TableParagraph"/>
              <w:spacing w:line="200" w:lineRule="exact"/>
              <w:ind w:left="162"/>
              <w:jc w:val="left"/>
              <w:rPr>
                <w:sz w:val="18"/>
              </w:rPr>
            </w:pPr>
            <w:r>
              <w:rPr>
                <w:rFonts w:ascii="Times New Roman" w:hAnsi="Times New Roman" w:eastAsia="Times New Roman"/>
                <w:sz w:val="18"/>
              </w:rPr>
              <w:t>50μL /</w:t>
            </w:r>
            <w:r>
              <w:rPr>
                <w:sz w:val="18"/>
              </w:rPr>
              <w:t>管</w:t>
            </w:r>
            <w:r>
              <w:rPr>
                <w:rFonts w:ascii="Times New Roman" w:hAnsi="Times New Roman" w:eastAsia="Times New Roman"/>
                <w:sz w:val="18"/>
              </w:rPr>
              <w:t>×1</w:t>
            </w:r>
            <w:r>
              <w:rPr>
                <w:sz w:val="18"/>
              </w:rPr>
              <w:t>管</w:t>
            </w:r>
          </w:p>
        </w:tc>
        <w:tc>
          <w:tcPr>
            <w:tcW w:w="3897" w:type="dxa"/>
            <w:tcBorders>
              <w:top w:val="single" w:sz="6" w:space="0" w:color="000000"/>
              <w:left w:val="single" w:sz="6" w:space="0" w:color="000000"/>
              <w:bottom w:val="single" w:sz="6" w:space="0" w:color="000000"/>
            </w:tcBorders>
          </w:tcPr>
          <w:p>
            <w:pPr>
              <w:pStyle w:val="TableParagraph"/>
              <w:spacing w:line="182" w:lineRule="exact"/>
              <w:ind w:left="121"/>
              <w:jc w:val="left"/>
              <w:rPr>
                <w:rFonts w:ascii="Times New Roman" w:eastAsia="Times New Roman"/>
                <w:sz w:val="18"/>
              </w:rPr>
            </w:pPr>
            <w:r>
              <w:rPr>
                <w:sz w:val="18"/>
              </w:rPr>
              <w:t>定值的乙型肝炎病毒（</w:t>
            </w:r>
            <w:r>
              <w:rPr>
                <w:rFonts w:ascii="Times New Roman" w:eastAsia="Times New Roman"/>
                <w:sz w:val="18"/>
              </w:rPr>
              <w:t>HBV</w:t>
            </w:r>
            <w:r>
              <w:rPr>
                <w:sz w:val="18"/>
              </w:rPr>
              <w:t>）阳性样本</w:t>
            </w:r>
            <w:r>
              <w:rPr>
                <w:rFonts w:ascii="Times New Roman" w:eastAsia="Times New Roman"/>
                <w:sz w:val="18"/>
              </w:rPr>
              <w:t>(</w:t>
            </w:r>
            <w:r>
              <w:rPr>
                <w:sz w:val="18"/>
              </w:rPr>
              <w:t>已灭活</w:t>
            </w:r>
            <w:r>
              <w:rPr>
                <w:rFonts w:ascii="Times New Roman" w:eastAsia="Times New Roman"/>
                <w:sz w:val="18"/>
              </w:rPr>
              <w:t>)</w:t>
            </w:r>
          </w:p>
        </w:tc>
      </w:tr>
      <w:tr>
        <w:trPr>
          <w:trHeight w:val="180" w:hRule="atLeast"/>
        </w:trPr>
        <w:tc>
          <w:tcPr>
            <w:tcW w:w="61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7</w:t>
            </w:r>
          </w:p>
        </w:tc>
        <w:tc>
          <w:tcPr>
            <w:tcW w:w="3143" w:type="dxa"/>
            <w:tcBorders>
              <w:top w:val="single" w:sz="6" w:space="0" w:color="000000"/>
              <w:left w:val="single" w:sz="6" w:space="0" w:color="000000"/>
              <w:bottom w:val="single" w:sz="6" w:space="0" w:color="000000"/>
              <w:right w:val="single" w:sz="6" w:space="0" w:color="000000"/>
            </w:tcBorders>
          </w:tcPr>
          <w:p>
            <w:pPr>
              <w:pStyle w:val="TableParagraph"/>
              <w:ind w:left="99" w:right="79"/>
              <w:rPr>
                <w:rFonts w:ascii="Times New Roman" w:eastAsia="Times New Roman"/>
                <w:sz w:val="18"/>
              </w:rPr>
            </w:pPr>
            <w:r>
              <w:rPr>
                <w:sz w:val="18"/>
              </w:rPr>
              <w:t>乙型肝炎病毒（</w:t>
            </w:r>
            <w:r>
              <w:rPr>
                <w:rFonts w:ascii="Times New Roman" w:eastAsia="Times New Roman"/>
                <w:sz w:val="18"/>
              </w:rPr>
              <w:t>HBV</w:t>
            </w:r>
            <w:r>
              <w:rPr>
                <w:sz w:val="18"/>
              </w:rPr>
              <w:t>）</w:t>
            </w:r>
            <w:r>
              <w:rPr>
                <w:rFonts w:ascii="Times New Roman" w:eastAsia="Times New Roman"/>
                <w:sz w:val="18"/>
              </w:rPr>
              <w:t>-</w:t>
            </w:r>
            <w:r>
              <w:rPr>
                <w:sz w:val="18"/>
              </w:rPr>
              <w:t>定量参考品</w:t>
            </w:r>
            <w:r>
              <w:rPr>
                <w:rFonts w:ascii="Times New Roman" w:eastAsia="Times New Roman"/>
                <w:sz w:val="18"/>
              </w:rPr>
              <w:t>D</w:t>
            </w:r>
          </w:p>
        </w:tc>
        <w:tc>
          <w:tcPr>
            <w:tcW w:w="1325" w:type="dxa"/>
            <w:tcBorders>
              <w:top w:val="single" w:sz="6" w:space="0" w:color="000000"/>
              <w:left w:val="single" w:sz="6" w:space="0" w:color="000000"/>
              <w:bottom w:val="single" w:sz="6" w:space="0" w:color="000000"/>
              <w:right w:val="single" w:sz="6" w:space="0" w:color="000000"/>
            </w:tcBorders>
          </w:tcPr>
          <w:p>
            <w:pPr>
              <w:pStyle w:val="TableParagraph"/>
              <w:ind w:left="162"/>
              <w:jc w:val="left"/>
              <w:rPr>
                <w:sz w:val="18"/>
              </w:rPr>
            </w:pPr>
            <w:r>
              <w:rPr>
                <w:rFonts w:ascii="Times New Roman" w:hAnsi="Times New Roman" w:eastAsia="Times New Roman"/>
                <w:sz w:val="18"/>
              </w:rPr>
              <w:t>50μL /</w:t>
            </w:r>
            <w:r>
              <w:rPr>
                <w:sz w:val="18"/>
              </w:rPr>
              <w:t>管</w:t>
            </w:r>
            <w:r>
              <w:rPr>
                <w:rFonts w:ascii="Times New Roman" w:hAnsi="Times New Roman" w:eastAsia="Times New Roman"/>
                <w:sz w:val="18"/>
              </w:rPr>
              <w:t>×1</w:t>
            </w:r>
            <w:r>
              <w:rPr>
                <w:sz w:val="18"/>
              </w:rPr>
              <w:t>管</w:t>
            </w:r>
          </w:p>
        </w:tc>
        <w:tc>
          <w:tcPr>
            <w:tcW w:w="3897" w:type="dxa"/>
            <w:tcBorders>
              <w:top w:val="single" w:sz="6" w:space="0" w:color="000000"/>
              <w:left w:val="single" w:sz="6" w:space="0" w:color="000000"/>
              <w:bottom w:val="single" w:sz="6" w:space="0" w:color="000000"/>
            </w:tcBorders>
          </w:tcPr>
          <w:p>
            <w:pPr>
              <w:pStyle w:val="TableParagraph"/>
              <w:ind w:left="121"/>
              <w:jc w:val="left"/>
              <w:rPr>
                <w:rFonts w:ascii="Times New Roman" w:eastAsia="Times New Roman"/>
                <w:sz w:val="18"/>
              </w:rPr>
            </w:pPr>
            <w:r>
              <w:rPr>
                <w:sz w:val="18"/>
              </w:rPr>
              <w:t>定值的乙型肝炎病毒（</w:t>
            </w:r>
            <w:r>
              <w:rPr>
                <w:rFonts w:ascii="Times New Roman" w:eastAsia="Times New Roman"/>
                <w:sz w:val="18"/>
              </w:rPr>
              <w:t>HBV</w:t>
            </w:r>
            <w:r>
              <w:rPr>
                <w:sz w:val="18"/>
              </w:rPr>
              <w:t>）阳性样本</w:t>
            </w:r>
            <w:r>
              <w:rPr>
                <w:rFonts w:ascii="Times New Roman" w:eastAsia="Times New Roman"/>
                <w:sz w:val="18"/>
              </w:rPr>
              <w:t>(</w:t>
            </w:r>
            <w:r>
              <w:rPr>
                <w:sz w:val="18"/>
              </w:rPr>
              <w:t>已灭活</w:t>
            </w:r>
            <w:r>
              <w:rPr>
                <w:rFonts w:ascii="Times New Roman" w:eastAsia="Times New Roman"/>
                <w:sz w:val="18"/>
              </w:rPr>
              <w:t>)</w:t>
            </w:r>
          </w:p>
        </w:tc>
      </w:tr>
      <w:tr>
        <w:trPr>
          <w:trHeight w:val="195" w:hRule="atLeast"/>
        </w:trPr>
        <w:tc>
          <w:tcPr>
            <w:tcW w:w="619" w:type="dxa"/>
            <w:tcBorders>
              <w:top w:val="single" w:sz="6" w:space="0" w:color="000000"/>
              <w:left w:val="single" w:sz="6" w:space="0" w:color="000000"/>
              <w:bottom w:val="single" w:sz="6" w:space="0" w:color="000000"/>
              <w:right w:val="single" w:sz="6" w:space="0" w:color="000000"/>
            </w:tcBorders>
          </w:tcPr>
          <w:p>
            <w:pPr>
              <w:pStyle w:val="TableParagraph"/>
              <w:spacing w:line="174" w:lineRule="exact"/>
              <w:rPr>
                <w:rFonts w:ascii="Times New Roman"/>
                <w:sz w:val="18"/>
              </w:rPr>
            </w:pPr>
            <w:r>
              <w:rPr>
                <w:rFonts w:ascii="Times New Roman"/>
                <w:sz w:val="18"/>
              </w:rPr>
              <w:t>8</w:t>
            </w:r>
          </w:p>
        </w:tc>
        <w:tc>
          <w:tcPr>
            <w:tcW w:w="3143" w:type="dxa"/>
            <w:tcBorders>
              <w:top w:val="single" w:sz="6" w:space="0" w:color="000000"/>
              <w:left w:val="single" w:sz="6" w:space="0" w:color="000000"/>
              <w:bottom w:val="single" w:sz="6" w:space="0" w:color="000000"/>
              <w:right w:val="single" w:sz="6" w:space="0" w:color="000000"/>
            </w:tcBorders>
          </w:tcPr>
          <w:p>
            <w:pPr>
              <w:pStyle w:val="TableParagraph"/>
              <w:spacing w:line="175" w:lineRule="exact"/>
              <w:ind w:left="98" w:right="79"/>
              <w:rPr>
                <w:sz w:val="18"/>
              </w:rPr>
            </w:pPr>
            <w:r>
              <w:rPr>
                <w:sz w:val="18"/>
              </w:rPr>
              <w:t>乙型肝炎病毒（</w:t>
            </w:r>
            <w:r>
              <w:rPr>
                <w:rFonts w:ascii="Times New Roman" w:eastAsia="Times New Roman"/>
                <w:sz w:val="18"/>
              </w:rPr>
              <w:t>HBV</w:t>
            </w:r>
            <w:r>
              <w:rPr>
                <w:sz w:val="18"/>
              </w:rPr>
              <w:t>）</w:t>
            </w:r>
            <w:r>
              <w:rPr>
                <w:rFonts w:ascii="Times New Roman" w:eastAsia="Times New Roman"/>
                <w:sz w:val="18"/>
              </w:rPr>
              <w:t>-</w:t>
            </w:r>
            <w:r>
              <w:rPr>
                <w:sz w:val="18"/>
              </w:rPr>
              <w:t>阴性对照</w:t>
            </w:r>
          </w:p>
        </w:tc>
        <w:tc>
          <w:tcPr>
            <w:tcW w:w="1325" w:type="dxa"/>
            <w:tcBorders>
              <w:top w:val="single" w:sz="6" w:space="0" w:color="000000"/>
              <w:left w:val="single" w:sz="6" w:space="0" w:color="000000"/>
              <w:bottom w:val="single" w:sz="6" w:space="0" w:color="000000"/>
              <w:right w:val="single" w:sz="6" w:space="0" w:color="000000"/>
            </w:tcBorders>
          </w:tcPr>
          <w:p>
            <w:pPr>
              <w:pStyle w:val="TableParagraph"/>
              <w:spacing w:line="175" w:lineRule="exact"/>
              <w:ind w:left="162"/>
              <w:jc w:val="left"/>
              <w:rPr>
                <w:sz w:val="18"/>
              </w:rPr>
            </w:pPr>
            <w:r>
              <w:rPr>
                <w:rFonts w:ascii="Times New Roman" w:hAnsi="Times New Roman" w:eastAsia="Times New Roman"/>
                <w:sz w:val="18"/>
              </w:rPr>
              <w:t>50μL /</w:t>
            </w:r>
            <w:r>
              <w:rPr>
                <w:sz w:val="18"/>
              </w:rPr>
              <w:t>管</w:t>
            </w:r>
            <w:r>
              <w:rPr>
                <w:rFonts w:ascii="Times New Roman" w:hAnsi="Times New Roman" w:eastAsia="Times New Roman"/>
                <w:sz w:val="18"/>
              </w:rPr>
              <w:t>×1</w:t>
            </w:r>
            <w:r>
              <w:rPr>
                <w:sz w:val="18"/>
              </w:rPr>
              <w:t>管</w:t>
            </w:r>
          </w:p>
        </w:tc>
        <w:tc>
          <w:tcPr>
            <w:tcW w:w="3897" w:type="dxa"/>
            <w:tcBorders>
              <w:top w:val="single" w:sz="6" w:space="0" w:color="000000"/>
              <w:left w:val="single" w:sz="6" w:space="0" w:color="000000"/>
              <w:bottom w:val="single" w:sz="6" w:space="0" w:color="000000"/>
            </w:tcBorders>
          </w:tcPr>
          <w:p>
            <w:pPr>
              <w:pStyle w:val="TableParagraph"/>
              <w:spacing w:line="175" w:lineRule="exact"/>
              <w:ind w:left="265"/>
              <w:jc w:val="left"/>
              <w:rPr>
                <w:sz w:val="18"/>
              </w:rPr>
            </w:pPr>
            <w:r>
              <w:rPr>
                <w:sz w:val="18"/>
              </w:rPr>
              <w:t>乙型肝炎病毒（</w:t>
            </w:r>
            <w:r>
              <w:rPr>
                <w:rFonts w:ascii="Times New Roman" w:eastAsia="Times New Roman"/>
                <w:sz w:val="18"/>
              </w:rPr>
              <w:t>HBV</w:t>
            </w:r>
            <w:r>
              <w:rPr>
                <w:sz w:val="18"/>
              </w:rPr>
              <w:t>）阴性样本（已灭活）</w:t>
            </w:r>
          </w:p>
        </w:tc>
      </w:tr>
      <w:tr>
        <w:trPr>
          <w:trHeight w:val="180" w:hRule="atLeast"/>
        </w:trPr>
        <w:tc>
          <w:tcPr>
            <w:tcW w:w="61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9</w:t>
            </w:r>
          </w:p>
        </w:tc>
        <w:tc>
          <w:tcPr>
            <w:tcW w:w="3143" w:type="dxa"/>
            <w:tcBorders>
              <w:top w:val="single" w:sz="6" w:space="0" w:color="000000"/>
              <w:left w:val="single" w:sz="6" w:space="0" w:color="000000"/>
              <w:bottom w:val="single" w:sz="6" w:space="0" w:color="000000"/>
              <w:right w:val="single" w:sz="6" w:space="0" w:color="000000"/>
            </w:tcBorders>
          </w:tcPr>
          <w:p>
            <w:pPr>
              <w:pStyle w:val="TableParagraph"/>
              <w:ind w:left="98" w:right="79"/>
              <w:rPr>
                <w:sz w:val="18"/>
              </w:rPr>
            </w:pPr>
            <w:r>
              <w:rPr>
                <w:sz w:val="18"/>
              </w:rPr>
              <w:t>乙型肝炎病毒（</w:t>
            </w:r>
            <w:r>
              <w:rPr>
                <w:rFonts w:ascii="Times New Roman" w:eastAsia="Times New Roman"/>
                <w:sz w:val="18"/>
              </w:rPr>
              <w:t>HBV</w:t>
            </w:r>
            <w:r>
              <w:rPr>
                <w:sz w:val="18"/>
              </w:rPr>
              <w:t>）</w:t>
            </w:r>
            <w:r>
              <w:rPr>
                <w:rFonts w:ascii="Times New Roman" w:eastAsia="Times New Roman"/>
                <w:sz w:val="18"/>
              </w:rPr>
              <w:t>-</w:t>
            </w:r>
            <w:r>
              <w:rPr>
                <w:sz w:val="18"/>
              </w:rPr>
              <w:t>阳性对照</w:t>
            </w:r>
          </w:p>
        </w:tc>
        <w:tc>
          <w:tcPr>
            <w:tcW w:w="1325" w:type="dxa"/>
            <w:tcBorders>
              <w:top w:val="single" w:sz="6" w:space="0" w:color="000000"/>
              <w:left w:val="single" w:sz="6" w:space="0" w:color="000000"/>
              <w:bottom w:val="single" w:sz="6" w:space="0" w:color="000000"/>
              <w:right w:val="single" w:sz="6" w:space="0" w:color="000000"/>
            </w:tcBorders>
          </w:tcPr>
          <w:p>
            <w:pPr>
              <w:pStyle w:val="TableParagraph"/>
              <w:ind w:left="162"/>
              <w:jc w:val="left"/>
              <w:rPr>
                <w:sz w:val="18"/>
              </w:rPr>
            </w:pPr>
            <w:r>
              <w:rPr>
                <w:rFonts w:ascii="Times New Roman" w:hAnsi="Times New Roman" w:eastAsia="Times New Roman"/>
                <w:sz w:val="18"/>
              </w:rPr>
              <w:t>50μL /</w:t>
            </w:r>
            <w:r>
              <w:rPr>
                <w:sz w:val="18"/>
              </w:rPr>
              <w:t>管</w:t>
            </w:r>
            <w:r>
              <w:rPr>
                <w:rFonts w:ascii="Times New Roman" w:hAnsi="Times New Roman" w:eastAsia="Times New Roman"/>
                <w:sz w:val="18"/>
              </w:rPr>
              <w:t>×1</w:t>
            </w:r>
            <w:r>
              <w:rPr>
                <w:sz w:val="18"/>
              </w:rPr>
              <w:t>管</w:t>
            </w:r>
          </w:p>
        </w:tc>
        <w:tc>
          <w:tcPr>
            <w:tcW w:w="3897" w:type="dxa"/>
            <w:tcBorders>
              <w:top w:val="single" w:sz="6" w:space="0" w:color="000000"/>
              <w:left w:val="single" w:sz="6" w:space="0" w:color="000000"/>
              <w:bottom w:val="single" w:sz="6" w:space="0" w:color="000000"/>
            </w:tcBorders>
          </w:tcPr>
          <w:p>
            <w:pPr>
              <w:pStyle w:val="TableParagraph"/>
              <w:ind w:left="109"/>
              <w:jc w:val="left"/>
              <w:rPr>
                <w:sz w:val="18"/>
              </w:rPr>
            </w:pPr>
            <w:r>
              <w:rPr>
                <w:spacing w:val="-10"/>
                <w:sz w:val="18"/>
              </w:rPr>
              <w:t>定值的乙型肝炎病毒</w:t>
            </w:r>
            <w:r>
              <w:rPr>
                <w:spacing w:val="-13"/>
                <w:sz w:val="18"/>
              </w:rPr>
              <w:t>（</w:t>
            </w:r>
            <w:r>
              <w:rPr>
                <w:rFonts w:ascii="Times New Roman" w:eastAsia="Times New Roman"/>
                <w:spacing w:val="-13"/>
                <w:sz w:val="18"/>
              </w:rPr>
              <w:t>HBV</w:t>
            </w:r>
            <w:r>
              <w:rPr>
                <w:spacing w:val="-13"/>
                <w:sz w:val="18"/>
              </w:rPr>
              <w:t>）</w:t>
            </w:r>
            <w:r>
              <w:rPr>
                <w:spacing w:val="-16"/>
                <w:sz w:val="18"/>
              </w:rPr>
              <w:t>阳性样本</w:t>
            </w:r>
            <w:r>
              <w:rPr>
                <w:spacing w:val="-3"/>
                <w:sz w:val="18"/>
              </w:rPr>
              <w:t>（</w:t>
            </w:r>
            <w:r>
              <w:rPr>
                <w:spacing w:val="-5"/>
                <w:sz w:val="18"/>
              </w:rPr>
              <w:t>已灭活</w:t>
            </w:r>
            <w:r>
              <w:rPr>
                <w:sz w:val="18"/>
              </w:rPr>
              <w:t>）</w:t>
            </w:r>
          </w:p>
        </w:tc>
      </w:tr>
    </w:tbl>
    <w:p>
      <w:pPr>
        <w:pStyle w:val="BodyText"/>
        <w:spacing w:line="240" w:lineRule="auto" w:before="12"/>
        <w:ind w:left="0"/>
        <w:rPr>
          <w:sz w:val="12"/>
        </w:rPr>
      </w:pPr>
    </w:p>
    <w:tbl>
      <w:tblPr>
        <w:tblW w:w="0" w:type="auto"/>
        <w:jc w:val="left"/>
        <w:tblInd w:w="9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9"/>
        <w:gridCol w:w="3143"/>
        <w:gridCol w:w="1325"/>
        <w:gridCol w:w="3897"/>
      </w:tblGrid>
      <w:tr>
        <w:trPr>
          <w:trHeight w:val="359" w:hRule="atLeast"/>
        </w:trPr>
        <w:tc>
          <w:tcPr>
            <w:tcW w:w="619" w:type="dxa"/>
            <w:tcBorders>
              <w:left w:val="single" w:sz="6" w:space="0" w:color="000000"/>
              <w:bottom w:val="single" w:sz="6" w:space="0" w:color="000000"/>
              <w:right w:val="single" w:sz="6" w:space="0" w:color="000000"/>
            </w:tcBorders>
          </w:tcPr>
          <w:p>
            <w:pPr>
              <w:pStyle w:val="TableParagraph"/>
              <w:spacing w:line="240" w:lineRule="auto" w:before="54"/>
              <w:ind w:left="110" w:right="94"/>
              <w:rPr>
                <w:sz w:val="18"/>
              </w:rPr>
            </w:pPr>
            <w:r>
              <w:rPr>
                <w:sz w:val="18"/>
              </w:rPr>
              <w:t>序号</w:t>
            </w:r>
          </w:p>
        </w:tc>
        <w:tc>
          <w:tcPr>
            <w:tcW w:w="3143" w:type="dxa"/>
            <w:tcBorders>
              <w:left w:val="single" w:sz="6" w:space="0" w:color="000000"/>
              <w:bottom w:val="single" w:sz="6" w:space="0" w:color="000000"/>
              <w:right w:val="single" w:sz="6" w:space="0" w:color="000000"/>
            </w:tcBorders>
          </w:tcPr>
          <w:p>
            <w:pPr>
              <w:pStyle w:val="TableParagraph"/>
              <w:spacing w:line="240" w:lineRule="auto" w:before="54"/>
              <w:ind w:left="93" w:right="79"/>
              <w:rPr>
                <w:sz w:val="18"/>
              </w:rPr>
            </w:pPr>
            <w:r>
              <w:rPr>
                <w:sz w:val="18"/>
              </w:rPr>
              <w:t>试剂名称</w:t>
            </w:r>
          </w:p>
        </w:tc>
        <w:tc>
          <w:tcPr>
            <w:tcW w:w="1325" w:type="dxa"/>
            <w:tcBorders>
              <w:left w:val="single" w:sz="6" w:space="0" w:color="000000"/>
              <w:bottom w:val="single" w:sz="6" w:space="0" w:color="000000"/>
              <w:right w:val="single" w:sz="6" w:space="0" w:color="000000"/>
            </w:tcBorders>
          </w:tcPr>
          <w:p>
            <w:pPr>
              <w:pStyle w:val="TableParagraph"/>
              <w:spacing w:line="171" w:lineRule="exact"/>
              <w:ind w:left="222"/>
              <w:jc w:val="left"/>
              <w:rPr>
                <w:sz w:val="18"/>
              </w:rPr>
            </w:pPr>
            <w:r>
              <w:rPr>
                <w:spacing w:val="-4"/>
                <w:sz w:val="18"/>
              </w:rPr>
              <w:t>规格与装量</w:t>
            </w:r>
          </w:p>
          <w:p>
            <w:pPr>
              <w:pStyle w:val="TableParagraph"/>
              <w:spacing w:line="169" w:lineRule="exact"/>
              <w:ind w:left="222"/>
              <w:jc w:val="left"/>
              <w:rPr>
                <w:sz w:val="18"/>
              </w:rPr>
            </w:pPr>
            <w:r>
              <w:rPr>
                <w:spacing w:val="-4"/>
                <w:sz w:val="18"/>
              </w:rPr>
              <w:t>（</w:t>
            </w:r>
            <w:r>
              <w:rPr>
                <w:rFonts w:ascii="Times New Roman" w:eastAsia="Times New Roman"/>
                <w:spacing w:val="-4"/>
                <w:sz w:val="18"/>
              </w:rPr>
              <w:t>48</w:t>
            </w:r>
            <w:r>
              <w:rPr>
                <w:spacing w:val="-4"/>
                <w:sz w:val="18"/>
              </w:rPr>
              <w:t>人份</w:t>
            </w:r>
            <w:r>
              <w:rPr>
                <w:sz w:val="18"/>
              </w:rPr>
              <w:t>）</w:t>
            </w:r>
          </w:p>
        </w:tc>
        <w:tc>
          <w:tcPr>
            <w:tcW w:w="3897" w:type="dxa"/>
            <w:tcBorders>
              <w:left w:val="single" w:sz="6" w:space="0" w:color="000000"/>
              <w:bottom w:val="single" w:sz="6" w:space="0" w:color="000000"/>
            </w:tcBorders>
          </w:tcPr>
          <w:p>
            <w:pPr>
              <w:pStyle w:val="TableParagraph"/>
              <w:spacing w:line="196" w:lineRule="exact"/>
              <w:ind w:left="218" w:right="205"/>
              <w:rPr>
                <w:sz w:val="18"/>
              </w:rPr>
            </w:pPr>
            <w:r>
              <w:rPr>
                <w:sz w:val="18"/>
              </w:rPr>
              <w:t>主要成分</w:t>
            </w:r>
          </w:p>
        </w:tc>
      </w:tr>
      <w:tr>
        <w:trPr>
          <w:trHeight w:val="180" w:hRule="atLeast"/>
        </w:trPr>
        <w:tc>
          <w:tcPr>
            <w:tcW w:w="61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1</w:t>
            </w:r>
          </w:p>
        </w:tc>
        <w:tc>
          <w:tcPr>
            <w:tcW w:w="3143" w:type="dxa"/>
            <w:tcBorders>
              <w:top w:val="single" w:sz="6" w:space="0" w:color="000000"/>
              <w:left w:val="single" w:sz="6" w:space="0" w:color="000000"/>
              <w:bottom w:val="single" w:sz="6" w:space="0" w:color="000000"/>
              <w:right w:val="single" w:sz="6" w:space="0" w:color="000000"/>
            </w:tcBorders>
          </w:tcPr>
          <w:p>
            <w:pPr>
              <w:pStyle w:val="TableParagraph"/>
              <w:ind w:left="99" w:right="77"/>
              <w:rPr>
                <w:sz w:val="18"/>
              </w:rPr>
            </w:pPr>
            <w:r>
              <w:rPr>
                <w:sz w:val="18"/>
              </w:rPr>
              <w:t>乙型肝炎病毒（</w:t>
            </w:r>
            <w:r>
              <w:rPr>
                <w:rFonts w:ascii="Times New Roman" w:eastAsia="Times New Roman"/>
                <w:sz w:val="18"/>
              </w:rPr>
              <w:t>HBV</w:t>
            </w:r>
            <w:r>
              <w:rPr>
                <w:sz w:val="18"/>
              </w:rPr>
              <w:t>）</w:t>
            </w:r>
            <w:r>
              <w:rPr>
                <w:rFonts w:ascii="Times New Roman" w:eastAsia="Times New Roman"/>
                <w:sz w:val="18"/>
              </w:rPr>
              <w:t>-PCR</w:t>
            </w:r>
            <w:r>
              <w:rPr>
                <w:sz w:val="18"/>
              </w:rPr>
              <w:t>反应液</w:t>
            </w:r>
          </w:p>
        </w:tc>
        <w:tc>
          <w:tcPr>
            <w:tcW w:w="1325" w:type="dxa"/>
            <w:tcBorders>
              <w:top w:val="single" w:sz="6" w:space="0" w:color="000000"/>
              <w:left w:val="single" w:sz="6" w:space="0" w:color="000000"/>
              <w:bottom w:val="single" w:sz="6" w:space="0" w:color="000000"/>
              <w:right w:val="single" w:sz="6" w:space="0" w:color="000000"/>
            </w:tcBorders>
          </w:tcPr>
          <w:p>
            <w:pPr>
              <w:pStyle w:val="TableParagraph"/>
              <w:ind w:left="136"/>
              <w:jc w:val="left"/>
              <w:rPr>
                <w:sz w:val="18"/>
              </w:rPr>
            </w:pPr>
            <w:r>
              <w:rPr>
                <w:rFonts w:ascii="Times New Roman" w:hAnsi="Times New Roman" w:eastAsia="Times New Roman"/>
                <w:sz w:val="18"/>
              </w:rPr>
              <w:t>912μL/</w:t>
            </w:r>
            <w:r>
              <w:rPr>
                <w:sz w:val="18"/>
              </w:rPr>
              <w:t>管</w:t>
            </w:r>
            <w:r>
              <w:rPr>
                <w:rFonts w:ascii="Times New Roman" w:hAnsi="Times New Roman" w:eastAsia="Times New Roman"/>
                <w:sz w:val="18"/>
              </w:rPr>
              <w:t>×2</w:t>
            </w:r>
            <w:r>
              <w:rPr>
                <w:sz w:val="18"/>
              </w:rPr>
              <w:t>管</w:t>
            </w:r>
          </w:p>
        </w:tc>
        <w:tc>
          <w:tcPr>
            <w:tcW w:w="3897" w:type="dxa"/>
            <w:tcBorders>
              <w:top w:val="single" w:sz="6" w:space="0" w:color="000000"/>
              <w:left w:val="single" w:sz="6" w:space="0" w:color="000000"/>
              <w:bottom w:val="single" w:sz="6" w:space="0" w:color="000000"/>
            </w:tcBorders>
          </w:tcPr>
          <w:p>
            <w:pPr>
              <w:pStyle w:val="TableParagraph"/>
              <w:ind w:left="419"/>
              <w:jc w:val="left"/>
              <w:rPr>
                <w:rFonts w:ascii="Times New Roman" w:eastAsia="Times New Roman"/>
                <w:sz w:val="18"/>
              </w:rPr>
            </w:pPr>
            <w:r>
              <w:rPr>
                <w:sz w:val="18"/>
              </w:rPr>
              <w:t>引物、探针、</w:t>
            </w:r>
            <w:r>
              <w:rPr>
                <w:rFonts w:ascii="Times New Roman" w:eastAsia="Times New Roman"/>
                <w:sz w:val="18"/>
              </w:rPr>
              <w:t>dNTPs</w:t>
            </w:r>
            <w:r>
              <w:rPr>
                <w:sz w:val="18"/>
              </w:rPr>
              <w:t>、</w:t>
            </w:r>
            <w:r>
              <w:rPr>
                <w:rFonts w:ascii="Times New Roman" w:eastAsia="Times New Roman"/>
                <w:sz w:val="18"/>
              </w:rPr>
              <w:t>Mg</w:t>
            </w:r>
            <w:r>
              <w:rPr>
                <w:rFonts w:ascii="Times New Roman" w:eastAsia="Times New Roman"/>
                <w:position w:val="6"/>
                <w:sz w:val="11"/>
              </w:rPr>
              <w:t>2+</w:t>
            </w:r>
            <w:r>
              <w:rPr>
                <w:sz w:val="18"/>
              </w:rPr>
              <w:t>、</w:t>
            </w:r>
            <w:r>
              <w:rPr>
                <w:rFonts w:ascii="Times New Roman" w:eastAsia="Times New Roman"/>
                <w:sz w:val="18"/>
              </w:rPr>
              <w:t>PCR buffer</w:t>
            </w:r>
          </w:p>
        </w:tc>
      </w:tr>
      <w:tr>
        <w:trPr>
          <w:trHeight w:val="180" w:hRule="atLeast"/>
        </w:trPr>
        <w:tc>
          <w:tcPr>
            <w:tcW w:w="61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2</w:t>
            </w:r>
          </w:p>
        </w:tc>
        <w:tc>
          <w:tcPr>
            <w:tcW w:w="3143" w:type="dxa"/>
            <w:tcBorders>
              <w:top w:val="single" w:sz="6" w:space="0" w:color="000000"/>
              <w:left w:val="single" w:sz="6" w:space="0" w:color="000000"/>
              <w:bottom w:val="single" w:sz="6" w:space="0" w:color="000000"/>
              <w:right w:val="single" w:sz="6" w:space="0" w:color="000000"/>
            </w:tcBorders>
          </w:tcPr>
          <w:p>
            <w:pPr>
              <w:pStyle w:val="TableParagraph"/>
              <w:ind w:left="98" w:right="79"/>
              <w:rPr>
                <w:sz w:val="18"/>
              </w:rPr>
            </w:pPr>
            <w:r>
              <w:rPr>
                <w:sz w:val="18"/>
              </w:rPr>
              <w:t>乙型肝炎病毒（</w:t>
            </w:r>
            <w:r>
              <w:rPr>
                <w:rFonts w:ascii="Times New Roman" w:eastAsia="Times New Roman"/>
                <w:sz w:val="18"/>
              </w:rPr>
              <w:t>HBV</w:t>
            </w:r>
            <w:r>
              <w:rPr>
                <w:sz w:val="18"/>
              </w:rPr>
              <w:t>）</w:t>
            </w:r>
            <w:r>
              <w:rPr>
                <w:rFonts w:ascii="Times New Roman" w:eastAsia="Times New Roman"/>
                <w:sz w:val="18"/>
              </w:rPr>
              <w:t>-</w:t>
            </w:r>
            <w:r>
              <w:rPr>
                <w:sz w:val="18"/>
              </w:rPr>
              <w:t>酶混合液</w:t>
            </w:r>
          </w:p>
        </w:tc>
        <w:tc>
          <w:tcPr>
            <w:tcW w:w="1325" w:type="dxa"/>
            <w:tcBorders>
              <w:top w:val="single" w:sz="6" w:space="0" w:color="000000"/>
              <w:left w:val="single" w:sz="6" w:space="0" w:color="000000"/>
              <w:bottom w:val="single" w:sz="6" w:space="0" w:color="000000"/>
              <w:right w:val="single" w:sz="6" w:space="0" w:color="000000"/>
            </w:tcBorders>
          </w:tcPr>
          <w:p>
            <w:pPr>
              <w:pStyle w:val="TableParagraph"/>
              <w:ind w:left="162"/>
              <w:jc w:val="left"/>
              <w:rPr>
                <w:sz w:val="18"/>
              </w:rPr>
            </w:pPr>
            <w:r>
              <w:rPr>
                <w:rFonts w:ascii="Times New Roman" w:hAnsi="Times New Roman" w:eastAsia="Times New Roman"/>
                <w:sz w:val="18"/>
              </w:rPr>
              <w:t>96μL /</w:t>
            </w:r>
            <w:r>
              <w:rPr>
                <w:sz w:val="18"/>
              </w:rPr>
              <w:t>管</w:t>
            </w:r>
            <w:r>
              <w:rPr>
                <w:rFonts w:ascii="Times New Roman" w:hAnsi="Times New Roman" w:eastAsia="Times New Roman"/>
                <w:sz w:val="18"/>
              </w:rPr>
              <w:t>×1</w:t>
            </w:r>
            <w:r>
              <w:rPr>
                <w:sz w:val="18"/>
              </w:rPr>
              <w:t>管</w:t>
            </w:r>
          </w:p>
        </w:tc>
        <w:tc>
          <w:tcPr>
            <w:tcW w:w="3897" w:type="dxa"/>
            <w:tcBorders>
              <w:top w:val="single" w:sz="6" w:space="0" w:color="000000"/>
              <w:left w:val="single" w:sz="6" w:space="0" w:color="000000"/>
              <w:bottom w:val="single" w:sz="6" w:space="0" w:color="000000"/>
            </w:tcBorders>
          </w:tcPr>
          <w:p>
            <w:pPr>
              <w:pStyle w:val="TableParagraph"/>
              <w:ind w:left="218" w:right="198"/>
              <w:rPr>
                <w:sz w:val="18"/>
              </w:rPr>
            </w:pPr>
            <w:r>
              <w:rPr>
                <w:rFonts w:ascii="Times New Roman" w:eastAsia="Times New Roman"/>
                <w:sz w:val="18"/>
              </w:rPr>
              <w:t>Taq</w:t>
            </w:r>
            <w:r>
              <w:rPr>
                <w:sz w:val="18"/>
              </w:rPr>
              <w:t>酶、</w:t>
            </w:r>
            <w:r>
              <w:rPr>
                <w:rFonts w:ascii="Times New Roman" w:eastAsia="Times New Roman"/>
                <w:sz w:val="18"/>
              </w:rPr>
              <w:t>UNG</w:t>
            </w:r>
            <w:r>
              <w:rPr>
                <w:sz w:val="18"/>
              </w:rPr>
              <w:t>酶</w:t>
            </w:r>
          </w:p>
        </w:tc>
      </w:tr>
      <w:tr>
        <w:trPr>
          <w:trHeight w:val="360" w:hRule="atLeast"/>
        </w:trPr>
        <w:tc>
          <w:tcPr>
            <w:tcW w:w="619"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67"/>
              <w:rPr>
                <w:rFonts w:ascii="Times New Roman"/>
                <w:sz w:val="18"/>
              </w:rPr>
            </w:pPr>
            <w:r>
              <w:rPr>
                <w:rFonts w:ascii="Times New Roman"/>
                <w:sz w:val="18"/>
              </w:rPr>
              <w:t>3</w:t>
            </w:r>
          </w:p>
        </w:tc>
        <w:tc>
          <w:tcPr>
            <w:tcW w:w="3143"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55"/>
              <w:ind w:left="98" w:right="79"/>
              <w:rPr>
                <w:sz w:val="18"/>
              </w:rPr>
            </w:pPr>
            <w:r>
              <w:rPr>
                <w:sz w:val="18"/>
              </w:rPr>
              <w:t>乙型肝炎病毒（</w:t>
            </w:r>
            <w:r>
              <w:rPr>
                <w:rFonts w:ascii="Times New Roman" w:eastAsia="Times New Roman"/>
                <w:sz w:val="18"/>
              </w:rPr>
              <w:t>HBV</w:t>
            </w:r>
            <w:r>
              <w:rPr>
                <w:sz w:val="18"/>
              </w:rPr>
              <w:t>）</w:t>
            </w:r>
            <w:r>
              <w:rPr>
                <w:rFonts w:ascii="Times New Roman" w:eastAsia="Times New Roman"/>
                <w:sz w:val="18"/>
              </w:rPr>
              <w:t>-</w:t>
            </w:r>
            <w:r>
              <w:rPr>
                <w:sz w:val="18"/>
              </w:rPr>
              <w:t>内标</w:t>
            </w:r>
          </w:p>
        </w:tc>
        <w:tc>
          <w:tcPr>
            <w:tcW w:w="1325"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55"/>
              <w:ind w:left="179"/>
              <w:jc w:val="left"/>
              <w:rPr>
                <w:sz w:val="18"/>
              </w:rPr>
            </w:pPr>
            <w:r>
              <w:rPr>
                <w:rFonts w:ascii="Times New Roman" w:hAnsi="Times New Roman" w:eastAsia="Times New Roman"/>
                <w:sz w:val="18"/>
              </w:rPr>
              <w:t>50μL/</w:t>
            </w:r>
            <w:r>
              <w:rPr>
                <w:sz w:val="18"/>
              </w:rPr>
              <w:t>管</w:t>
            </w:r>
            <w:r>
              <w:rPr>
                <w:rFonts w:ascii="Times New Roman" w:hAnsi="Times New Roman" w:eastAsia="Times New Roman"/>
                <w:sz w:val="18"/>
              </w:rPr>
              <w:t>×1</w:t>
            </w:r>
            <w:r>
              <w:rPr>
                <w:sz w:val="18"/>
              </w:rPr>
              <w:t>管</w:t>
            </w:r>
          </w:p>
        </w:tc>
        <w:tc>
          <w:tcPr>
            <w:tcW w:w="3897" w:type="dxa"/>
            <w:tcBorders>
              <w:top w:val="single" w:sz="6" w:space="0" w:color="000000"/>
              <w:left w:val="single" w:sz="6" w:space="0" w:color="000000"/>
              <w:bottom w:val="single" w:sz="6" w:space="0" w:color="000000"/>
            </w:tcBorders>
          </w:tcPr>
          <w:p>
            <w:pPr>
              <w:pStyle w:val="TableParagraph"/>
              <w:spacing w:line="171" w:lineRule="exact"/>
              <w:ind w:left="218" w:right="205"/>
              <w:rPr>
                <w:sz w:val="18"/>
              </w:rPr>
            </w:pPr>
            <w:r>
              <w:rPr>
                <w:sz w:val="18"/>
              </w:rPr>
              <w:t>阳性内对照（克隆质粒、不含乙型肝炎病毒</w:t>
            </w:r>
          </w:p>
          <w:p>
            <w:pPr>
              <w:pStyle w:val="TableParagraph"/>
              <w:spacing w:line="169" w:lineRule="exact"/>
              <w:ind w:left="218" w:right="202"/>
              <w:rPr>
                <w:sz w:val="18"/>
              </w:rPr>
            </w:pPr>
            <w:r>
              <w:rPr>
                <w:sz w:val="18"/>
              </w:rPr>
              <w:t>（</w:t>
            </w:r>
            <w:r>
              <w:rPr>
                <w:rFonts w:ascii="Times New Roman" w:eastAsia="Times New Roman"/>
                <w:sz w:val="18"/>
              </w:rPr>
              <w:t>HBV</w:t>
            </w:r>
            <w:r>
              <w:rPr>
                <w:sz w:val="18"/>
              </w:rPr>
              <w:t>）扩增靶序列）</w:t>
            </w:r>
          </w:p>
        </w:tc>
      </w:tr>
      <w:tr>
        <w:trPr>
          <w:trHeight w:val="180" w:hRule="atLeast"/>
        </w:trPr>
        <w:tc>
          <w:tcPr>
            <w:tcW w:w="61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4</w:t>
            </w:r>
          </w:p>
        </w:tc>
        <w:tc>
          <w:tcPr>
            <w:tcW w:w="3143" w:type="dxa"/>
            <w:tcBorders>
              <w:top w:val="single" w:sz="6" w:space="0" w:color="000000"/>
              <w:left w:val="single" w:sz="6" w:space="0" w:color="000000"/>
              <w:bottom w:val="single" w:sz="6" w:space="0" w:color="000000"/>
              <w:right w:val="single" w:sz="6" w:space="0" w:color="000000"/>
            </w:tcBorders>
          </w:tcPr>
          <w:p>
            <w:pPr>
              <w:pStyle w:val="TableParagraph"/>
              <w:ind w:left="99" w:right="79"/>
              <w:rPr>
                <w:rFonts w:ascii="Times New Roman" w:eastAsia="Times New Roman"/>
                <w:sz w:val="18"/>
              </w:rPr>
            </w:pPr>
            <w:r>
              <w:rPr>
                <w:sz w:val="18"/>
              </w:rPr>
              <w:t>乙型肝炎病毒（</w:t>
            </w:r>
            <w:r>
              <w:rPr>
                <w:rFonts w:ascii="Times New Roman" w:eastAsia="Times New Roman"/>
                <w:sz w:val="18"/>
              </w:rPr>
              <w:t>HBV</w:t>
            </w:r>
            <w:r>
              <w:rPr>
                <w:sz w:val="18"/>
              </w:rPr>
              <w:t>）</w:t>
            </w:r>
            <w:r>
              <w:rPr>
                <w:rFonts w:ascii="Times New Roman" w:eastAsia="Times New Roman"/>
                <w:sz w:val="18"/>
              </w:rPr>
              <w:t>-</w:t>
            </w:r>
            <w:r>
              <w:rPr>
                <w:sz w:val="18"/>
              </w:rPr>
              <w:t>定量参考品</w:t>
            </w:r>
            <w:r>
              <w:rPr>
                <w:rFonts w:ascii="Times New Roman" w:eastAsia="Times New Roman"/>
                <w:sz w:val="18"/>
              </w:rPr>
              <w:t>A</w:t>
            </w:r>
          </w:p>
        </w:tc>
        <w:tc>
          <w:tcPr>
            <w:tcW w:w="1325" w:type="dxa"/>
            <w:tcBorders>
              <w:top w:val="single" w:sz="6" w:space="0" w:color="000000"/>
              <w:left w:val="single" w:sz="6" w:space="0" w:color="000000"/>
              <w:bottom w:val="single" w:sz="6" w:space="0" w:color="000000"/>
              <w:right w:val="single" w:sz="6" w:space="0" w:color="000000"/>
            </w:tcBorders>
          </w:tcPr>
          <w:p>
            <w:pPr>
              <w:pStyle w:val="TableParagraph"/>
              <w:ind w:left="162"/>
              <w:jc w:val="left"/>
              <w:rPr>
                <w:sz w:val="18"/>
              </w:rPr>
            </w:pPr>
            <w:r>
              <w:rPr>
                <w:rFonts w:ascii="Times New Roman" w:hAnsi="Times New Roman" w:eastAsia="Times New Roman"/>
                <w:sz w:val="18"/>
              </w:rPr>
              <w:t>50μL /</w:t>
            </w:r>
            <w:r>
              <w:rPr>
                <w:sz w:val="18"/>
              </w:rPr>
              <w:t>管</w:t>
            </w:r>
            <w:r>
              <w:rPr>
                <w:rFonts w:ascii="Times New Roman" w:hAnsi="Times New Roman" w:eastAsia="Times New Roman"/>
                <w:sz w:val="18"/>
              </w:rPr>
              <w:t>×1</w:t>
            </w:r>
            <w:r>
              <w:rPr>
                <w:sz w:val="18"/>
              </w:rPr>
              <w:t>管</w:t>
            </w:r>
          </w:p>
        </w:tc>
        <w:tc>
          <w:tcPr>
            <w:tcW w:w="3897" w:type="dxa"/>
            <w:tcBorders>
              <w:top w:val="single" w:sz="6" w:space="0" w:color="000000"/>
              <w:left w:val="single" w:sz="6" w:space="0" w:color="000000"/>
              <w:bottom w:val="single" w:sz="6" w:space="0" w:color="000000"/>
            </w:tcBorders>
          </w:tcPr>
          <w:p>
            <w:pPr>
              <w:pStyle w:val="TableParagraph"/>
              <w:ind w:left="121"/>
              <w:jc w:val="left"/>
              <w:rPr>
                <w:rFonts w:ascii="Times New Roman" w:eastAsia="Times New Roman"/>
                <w:sz w:val="18"/>
              </w:rPr>
            </w:pPr>
            <w:r>
              <w:rPr>
                <w:sz w:val="18"/>
              </w:rPr>
              <w:t>定值的乙型肝炎病毒（</w:t>
            </w:r>
            <w:r>
              <w:rPr>
                <w:rFonts w:ascii="Times New Roman" w:eastAsia="Times New Roman"/>
                <w:sz w:val="18"/>
              </w:rPr>
              <w:t>HBV</w:t>
            </w:r>
            <w:r>
              <w:rPr>
                <w:sz w:val="18"/>
              </w:rPr>
              <w:t>）阳性样本</w:t>
            </w:r>
            <w:r>
              <w:rPr>
                <w:rFonts w:ascii="Times New Roman" w:eastAsia="Times New Roman"/>
                <w:sz w:val="18"/>
              </w:rPr>
              <w:t>(</w:t>
            </w:r>
            <w:r>
              <w:rPr>
                <w:sz w:val="18"/>
              </w:rPr>
              <w:t>已灭活</w:t>
            </w:r>
            <w:r>
              <w:rPr>
                <w:rFonts w:ascii="Times New Roman" w:eastAsia="Times New Roman"/>
                <w:sz w:val="18"/>
              </w:rPr>
              <w:t>)</w:t>
            </w:r>
          </w:p>
        </w:tc>
      </w:tr>
      <w:tr>
        <w:trPr>
          <w:trHeight w:val="180" w:hRule="atLeast"/>
        </w:trPr>
        <w:tc>
          <w:tcPr>
            <w:tcW w:w="61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5</w:t>
            </w:r>
          </w:p>
        </w:tc>
        <w:tc>
          <w:tcPr>
            <w:tcW w:w="3143" w:type="dxa"/>
            <w:tcBorders>
              <w:top w:val="single" w:sz="6" w:space="0" w:color="000000"/>
              <w:left w:val="single" w:sz="6" w:space="0" w:color="000000"/>
              <w:bottom w:val="single" w:sz="6" w:space="0" w:color="000000"/>
              <w:right w:val="single" w:sz="6" w:space="0" w:color="000000"/>
            </w:tcBorders>
          </w:tcPr>
          <w:p>
            <w:pPr>
              <w:pStyle w:val="TableParagraph"/>
              <w:ind w:left="98" w:right="79"/>
              <w:rPr>
                <w:rFonts w:ascii="Times New Roman" w:eastAsia="Times New Roman"/>
                <w:sz w:val="18"/>
              </w:rPr>
            </w:pPr>
            <w:r>
              <w:rPr>
                <w:sz w:val="18"/>
              </w:rPr>
              <w:t>乙型肝炎病毒（</w:t>
            </w:r>
            <w:r>
              <w:rPr>
                <w:rFonts w:ascii="Times New Roman" w:eastAsia="Times New Roman"/>
                <w:sz w:val="18"/>
              </w:rPr>
              <w:t>HBV</w:t>
            </w:r>
            <w:r>
              <w:rPr>
                <w:sz w:val="18"/>
              </w:rPr>
              <w:t>）</w:t>
            </w:r>
            <w:r>
              <w:rPr>
                <w:rFonts w:ascii="Times New Roman" w:eastAsia="Times New Roman"/>
                <w:sz w:val="18"/>
              </w:rPr>
              <w:t>-</w:t>
            </w:r>
            <w:r>
              <w:rPr>
                <w:sz w:val="18"/>
              </w:rPr>
              <w:t>定量参考品</w:t>
            </w:r>
            <w:r>
              <w:rPr>
                <w:rFonts w:ascii="Times New Roman" w:eastAsia="Times New Roman"/>
                <w:sz w:val="18"/>
              </w:rPr>
              <w:t>B</w:t>
            </w:r>
          </w:p>
        </w:tc>
        <w:tc>
          <w:tcPr>
            <w:tcW w:w="1325" w:type="dxa"/>
            <w:tcBorders>
              <w:top w:val="single" w:sz="6" w:space="0" w:color="000000"/>
              <w:left w:val="single" w:sz="6" w:space="0" w:color="000000"/>
              <w:bottom w:val="single" w:sz="6" w:space="0" w:color="000000"/>
              <w:right w:val="single" w:sz="6" w:space="0" w:color="000000"/>
            </w:tcBorders>
          </w:tcPr>
          <w:p>
            <w:pPr>
              <w:pStyle w:val="TableParagraph"/>
              <w:ind w:left="162"/>
              <w:jc w:val="left"/>
              <w:rPr>
                <w:sz w:val="18"/>
              </w:rPr>
            </w:pPr>
            <w:r>
              <w:rPr>
                <w:rFonts w:ascii="Times New Roman" w:hAnsi="Times New Roman" w:eastAsia="Times New Roman"/>
                <w:sz w:val="18"/>
              </w:rPr>
              <w:t>50μL /</w:t>
            </w:r>
            <w:r>
              <w:rPr>
                <w:sz w:val="18"/>
              </w:rPr>
              <w:t>管</w:t>
            </w:r>
            <w:r>
              <w:rPr>
                <w:rFonts w:ascii="Times New Roman" w:hAnsi="Times New Roman" w:eastAsia="Times New Roman"/>
                <w:sz w:val="18"/>
              </w:rPr>
              <w:t>×1</w:t>
            </w:r>
            <w:r>
              <w:rPr>
                <w:sz w:val="18"/>
              </w:rPr>
              <w:t>管</w:t>
            </w:r>
          </w:p>
        </w:tc>
        <w:tc>
          <w:tcPr>
            <w:tcW w:w="3897" w:type="dxa"/>
            <w:tcBorders>
              <w:top w:val="single" w:sz="6" w:space="0" w:color="000000"/>
              <w:left w:val="single" w:sz="6" w:space="0" w:color="000000"/>
              <w:bottom w:val="single" w:sz="6" w:space="0" w:color="000000"/>
            </w:tcBorders>
          </w:tcPr>
          <w:p>
            <w:pPr>
              <w:pStyle w:val="TableParagraph"/>
              <w:ind w:left="121"/>
              <w:jc w:val="left"/>
              <w:rPr>
                <w:rFonts w:ascii="Times New Roman" w:eastAsia="Times New Roman"/>
                <w:sz w:val="18"/>
              </w:rPr>
            </w:pPr>
            <w:r>
              <w:rPr>
                <w:sz w:val="18"/>
              </w:rPr>
              <w:t>定值的乙型肝炎病毒（</w:t>
            </w:r>
            <w:r>
              <w:rPr>
                <w:rFonts w:ascii="Times New Roman" w:eastAsia="Times New Roman"/>
                <w:sz w:val="18"/>
              </w:rPr>
              <w:t>HBV</w:t>
            </w:r>
            <w:r>
              <w:rPr>
                <w:sz w:val="18"/>
              </w:rPr>
              <w:t>）阳性样本</w:t>
            </w:r>
            <w:r>
              <w:rPr>
                <w:rFonts w:ascii="Times New Roman" w:eastAsia="Times New Roman"/>
                <w:sz w:val="18"/>
              </w:rPr>
              <w:t>(</w:t>
            </w:r>
            <w:r>
              <w:rPr>
                <w:sz w:val="18"/>
              </w:rPr>
              <w:t>已灭活</w:t>
            </w:r>
            <w:r>
              <w:rPr>
                <w:rFonts w:ascii="Times New Roman" w:eastAsia="Times New Roman"/>
                <w:sz w:val="18"/>
              </w:rPr>
              <w:t>)</w:t>
            </w:r>
          </w:p>
        </w:tc>
      </w:tr>
      <w:tr>
        <w:trPr>
          <w:trHeight w:val="220" w:hRule="atLeast"/>
        </w:trPr>
        <w:tc>
          <w:tcPr>
            <w:tcW w:w="619" w:type="dxa"/>
            <w:tcBorders>
              <w:top w:val="single" w:sz="6" w:space="0" w:color="000000"/>
              <w:left w:val="single" w:sz="6" w:space="0" w:color="000000"/>
              <w:bottom w:val="single" w:sz="6" w:space="0" w:color="000000"/>
              <w:right w:val="single" w:sz="6" w:space="0" w:color="000000"/>
            </w:tcBorders>
          </w:tcPr>
          <w:p>
            <w:pPr>
              <w:pStyle w:val="TableParagraph"/>
              <w:spacing w:line="200" w:lineRule="exact"/>
              <w:rPr>
                <w:rFonts w:ascii="Times New Roman"/>
                <w:sz w:val="18"/>
              </w:rPr>
            </w:pPr>
            <w:r>
              <w:rPr>
                <w:rFonts w:ascii="Times New Roman"/>
                <w:sz w:val="18"/>
              </w:rPr>
              <w:t>6</w:t>
            </w:r>
          </w:p>
        </w:tc>
        <w:tc>
          <w:tcPr>
            <w:tcW w:w="3143" w:type="dxa"/>
            <w:tcBorders>
              <w:top w:val="single" w:sz="6" w:space="0" w:color="000000"/>
              <w:left w:val="single" w:sz="6" w:space="0" w:color="000000"/>
              <w:bottom w:val="single" w:sz="6" w:space="0" w:color="000000"/>
              <w:right w:val="single" w:sz="6" w:space="0" w:color="000000"/>
            </w:tcBorders>
          </w:tcPr>
          <w:p>
            <w:pPr>
              <w:pStyle w:val="TableParagraph"/>
              <w:spacing w:line="200" w:lineRule="exact"/>
              <w:ind w:left="98" w:right="79"/>
              <w:rPr>
                <w:rFonts w:ascii="Times New Roman" w:eastAsia="Times New Roman"/>
                <w:sz w:val="18"/>
              </w:rPr>
            </w:pPr>
            <w:r>
              <w:rPr>
                <w:sz w:val="18"/>
              </w:rPr>
              <w:t>乙型肝炎病毒（</w:t>
            </w:r>
            <w:r>
              <w:rPr>
                <w:rFonts w:ascii="Times New Roman" w:eastAsia="Times New Roman"/>
                <w:sz w:val="18"/>
              </w:rPr>
              <w:t>HBV</w:t>
            </w:r>
            <w:r>
              <w:rPr>
                <w:sz w:val="18"/>
              </w:rPr>
              <w:t>）</w:t>
            </w:r>
            <w:r>
              <w:rPr>
                <w:rFonts w:ascii="Times New Roman" w:eastAsia="Times New Roman"/>
                <w:sz w:val="18"/>
              </w:rPr>
              <w:t>-</w:t>
            </w:r>
            <w:r>
              <w:rPr>
                <w:sz w:val="18"/>
              </w:rPr>
              <w:t>定量参考品</w:t>
            </w:r>
            <w:r>
              <w:rPr>
                <w:rFonts w:ascii="Times New Roman" w:eastAsia="Times New Roman"/>
                <w:sz w:val="18"/>
              </w:rPr>
              <w:t>C</w:t>
            </w:r>
          </w:p>
        </w:tc>
        <w:tc>
          <w:tcPr>
            <w:tcW w:w="1325" w:type="dxa"/>
            <w:tcBorders>
              <w:top w:val="single" w:sz="6" w:space="0" w:color="000000"/>
              <w:left w:val="single" w:sz="6" w:space="0" w:color="000000"/>
              <w:bottom w:val="single" w:sz="6" w:space="0" w:color="000000"/>
              <w:right w:val="single" w:sz="6" w:space="0" w:color="000000"/>
            </w:tcBorders>
          </w:tcPr>
          <w:p>
            <w:pPr>
              <w:pStyle w:val="TableParagraph"/>
              <w:spacing w:line="200" w:lineRule="exact"/>
              <w:ind w:left="162"/>
              <w:jc w:val="left"/>
              <w:rPr>
                <w:sz w:val="18"/>
              </w:rPr>
            </w:pPr>
            <w:r>
              <w:rPr>
                <w:rFonts w:ascii="Times New Roman" w:hAnsi="Times New Roman" w:eastAsia="Times New Roman"/>
                <w:sz w:val="18"/>
              </w:rPr>
              <w:t>50μL /</w:t>
            </w:r>
            <w:r>
              <w:rPr>
                <w:sz w:val="18"/>
              </w:rPr>
              <w:t>管</w:t>
            </w:r>
            <w:r>
              <w:rPr>
                <w:rFonts w:ascii="Times New Roman" w:hAnsi="Times New Roman" w:eastAsia="Times New Roman"/>
                <w:sz w:val="18"/>
              </w:rPr>
              <w:t>×1</w:t>
            </w:r>
            <w:r>
              <w:rPr>
                <w:sz w:val="18"/>
              </w:rPr>
              <w:t>管</w:t>
            </w:r>
          </w:p>
        </w:tc>
        <w:tc>
          <w:tcPr>
            <w:tcW w:w="3897" w:type="dxa"/>
            <w:tcBorders>
              <w:top w:val="single" w:sz="6" w:space="0" w:color="000000"/>
              <w:left w:val="single" w:sz="6" w:space="0" w:color="000000"/>
              <w:bottom w:val="single" w:sz="6" w:space="0" w:color="000000"/>
            </w:tcBorders>
          </w:tcPr>
          <w:p>
            <w:pPr>
              <w:pStyle w:val="TableParagraph"/>
              <w:spacing w:line="195" w:lineRule="exact"/>
              <w:ind w:left="121"/>
              <w:jc w:val="left"/>
              <w:rPr>
                <w:rFonts w:ascii="Times New Roman" w:eastAsia="Times New Roman"/>
                <w:sz w:val="18"/>
              </w:rPr>
            </w:pPr>
            <w:r>
              <w:rPr>
                <w:sz w:val="18"/>
              </w:rPr>
              <w:t>定值的乙型肝炎病毒（</w:t>
            </w:r>
            <w:r>
              <w:rPr>
                <w:rFonts w:ascii="Times New Roman" w:eastAsia="Times New Roman"/>
                <w:sz w:val="18"/>
              </w:rPr>
              <w:t>HBV</w:t>
            </w:r>
            <w:r>
              <w:rPr>
                <w:sz w:val="18"/>
              </w:rPr>
              <w:t>）阳性样本</w:t>
            </w:r>
            <w:r>
              <w:rPr>
                <w:rFonts w:ascii="Times New Roman" w:eastAsia="Times New Roman"/>
                <w:sz w:val="18"/>
              </w:rPr>
              <w:t>(</w:t>
            </w:r>
            <w:r>
              <w:rPr>
                <w:sz w:val="18"/>
              </w:rPr>
              <w:t>已灭活</w:t>
            </w:r>
            <w:r>
              <w:rPr>
                <w:rFonts w:ascii="Times New Roman" w:eastAsia="Times New Roman"/>
                <w:sz w:val="18"/>
              </w:rPr>
              <w:t>)</w:t>
            </w:r>
          </w:p>
        </w:tc>
      </w:tr>
      <w:tr>
        <w:trPr>
          <w:trHeight w:val="180" w:hRule="atLeast"/>
        </w:trPr>
        <w:tc>
          <w:tcPr>
            <w:tcW w:w="61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7</w:t>
            </w:r>
          </w:p>
        </w:tc>
        <w:tc>
          <w:tcPr>
            <w:tcW w:w="3143" w:type="dxa"/>
            <w:tcBorders>
              <w:top w:val="single" w:sz="6" w:space="0" w:color="000000"/>
              <w:left w:val="single" w:sz="6" w:space="0" w:color="000000"/>
              <w:bottom w:val="single" w:sz="6" w:space="0" w:color="000000"/>
              <w:right w:val="single" w:sz="6" w:space="0" w:color="000000"/>
            </w:tcBorders>
          </w:tcPr>
          <w:p>
            <w:pPr>
              <w:pStyle w:val="TableParagraph"/>
              <w:ind w:left="99" w:right="79"/>
              <w:rPr>
                <w:rFonts w:ascii="Times New Roman" w:eastAsia="Times New Roman"/>
                <w:sz w:val="18"/>
              </w:rPr>
            </w:pPr>
            <w:r>
              <w:rPr>
                <w:sz w:val="18"/>
              </w:rPr>
              <w:t>乙型肝炎病毒（</w:t>
            </w:r>
            <w:r>
              <w:rPr>
                <w:rFonts w:ascii="Times New Roman" w:eastAsia="Times New Roman"/>
                <w:sz w:val="18"/>
              </w:rPr>
              <w:t>HBV</w:t>
            </w:r>
            <w:r>
              <w:rPr>
                <w:sz w:val="18"/>
              </w:rPr>
              <w:t>）</w:t>
            </w:r>
            <w:r>
              <w:rPr>
                <w:rFonts w:ascii="Times New Roman" w:eastAsia="Times New Roman"/>
                <w:sz w:val="18"/>
              </w:rPr>
              <w:t>-</w:t>
            </w:r>
            <w:r>
              <w:rPr>
                <w:sz w:val="18"/>
              </w:rPr>
              <w:t>定量参考品</w:t>
            </w:r>
            <w:r>
              <w:rPr>
                <w:rFonts w:ascii="Times New Roman" w:eastAsia="Times New Roman"/>
                <w:sz w:val="18"/>
              </w:rPr>
              <w:t>D</w:t>
            </w:r>
          </w:p>
        </w:tc>
        <w:tc>
          <w:tcPr>
            <w:tcW w:w="1325" w:type="dxa"/>
            <w:tcBorders>
              <w:top w:val="single" w:sz="6" w:space="0" w:color="000000"/>
              <w:left w:val="single" w:sz="6" w:space="0" w:color="000000"/>
              <w:bottom w:val="single" w:sz="6" w:space="0" w:color="000000"/>
              <w:right w:val="single" w:sz="6" w:space="0" w:color="000000"/>
            </w:tcBorders>
          </w:tcPr>
          <w:p>
            <w:pPr>
              <w:pStyle w:val="TableParagraph"/>
              <w:ind w:left="162"/>
              <w:jc w:val="left"/>
              <w:rPr>
                <w:sz w:val="18"/>
              </w:rPr>
            </w:pPr>
            <w:r>
              <w:rPr>
                <w:rFonts w:ascii="Times New Roman" w:hAnsi="Times New Roman" w:eastAsia="Times New Roman"/>
                <w:sz w:val="18"/>
              </w:rPr>
              <w:t>50μL /</w:t>
            </w:r>
            <w:r>
              <w:rPr>
                <w:sz w:val="18"/>
              </w:rPr>
              <w:t>管</w:t>
            </w:r>
            <w:r>
              <w:rPr>
                <w:rFonts w:ascii="Times New Roman" w:hAnsi="Times New Roman" w:eastAsia="Times New Roman"/>
                <w:sz w:val="18"/>
              </w:rPr>
              <w:t>×1</w:t>
            </w:r>
            <w:r>
              <w:rPr>
                <w:sz w:val="18"/>
              </w:rPr>
              <w:t>管</w:t>
            </w:r>
          </w:p>
        </w:tc>
        <w:tc>
          <w:tcPr>
            <w:tcW w:w="3897" w:type="dxa"/>
            <w:tcBorders>
              <w:top w:val="single" w:sz="6" w:space="0" w:color="000000"/>
              <w:left w:val="single" w:sz="6" w:space="0" w:color="000000"/>
              <w:bottom w:val="single" w:sz="6" w:space="0" w:color="000000"/>
            </w:tcBorders>
          </w:tcPr>
          <w:p>
            <w:pPr>
              <w:pStyle w:val="TableParagraph"/>
              <w:ind w:left="121"/>
              <w:jc w:val="left"/>
              <w:rPr>
                <w:rFonts w:ascii="Times New Roman" w:eastAsia="Times New Roman"/>
                <w:sz w:val="18"/>
              </w:rPr>
            </w:pPr>
            <w:r>
              <w:rPr>
                <w:sz w:val="18"/>
              </w:rPr>
              <w:t>定值的乙型肝炎病毒（</w:t>
            </w:r>
            <w:r>
              <w:rPr>
                <w:rFonts w:ascii="Times New Roman" w:eastAsia="Times New Roman"/>
                <w:sz w:val="18"/>
              </w:rPr>
              <w:t>HBV</w:t>
            </w:r>
            <w:r>
              <w:rPr>
                <w:sz w:val="18"/>
              </w:rPr>
              <w:t>）阳性样本</w:t>
            </w:r>
            <w:r>
              <w:rPr>
                <w:rFonts w:ascii="Times New Roman" w:eastAsia="Times New Roman"/>
                <w:sz w:val="18"/>
              </w:rPr>
              <w:t>(</w:t>
            </w:r>
            <w:r>
              <w:rPr>
                <w:sz w:val="18"/>
              </w:rPr>
              <w:t>已灭活</w:t>
            </w:r>
            <w:r>
              <w:rPr>
                <w:rFonts w:ascii="Times New Roman" w:eastAsia="Times New Roman"/>
                <w:sz w:val="18"/>
              </w:rPr>
              <w:t>)</w:t>
            </w:r>
          </w:p>
        </w:tc>
      </w:tr>
      <w:tr>
        <w:trPr>
          <w:trHeight w:val="180" w:hRule="atLeast"/>
        </w:trPr>
        <w:tc>
          <w:tcPr>
            <w:tcW w:w="61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8</w:t>
            </w:r>
          </w:p>
        </w:tc>
        <w:tc>
          <w:tcPr>
            <w:tcW w:w="3143" w:type="dxa"/>
            <w:tcBorders>
              <w:top w:val="single" w:sz="6" w:space="0" w:color="000000"/>
              <w:left w:val="single" w:sz="6" w:space="0" w:color="000000"/>
              <w:bottom w:val="single" w:sz="6" w:space="0" w:color="000000"/>
              <w:right w:val="single" w:sz="6" w:space="0" w:color="000000"/>
            </w:tcBorders>
          </w:tcPr>
          <w:p>
            <w:pPr>
              <w:pStyle w:val="TableParagraph"/>
              <w:ind w:left="98" w:right="79"/>
              <w:rPr>
                <w:sz w:val="18"/>
              </w:rPr>
            </w:pPr>
            <w:r>
              <w:rPr>
                <w:sz w:val="18"/>
              </w:rPr>
              <w:t>乙型肝炎病毒（</w:t>
            </w:r>
            <w:r>
              <w:rPr>
                <w:rFonts w:ascii="Times New Roman" w:eastAsia="Times New Roman"/>
                <w:sz w:val="18"/>
              </w:rPr>
              <w:t>HBV</w:t>
            </w:r>
            <w:r>
              <w:rPr>
                <w:sz w:val="18"/>
              </w:rPr>
              <w:t>）</w:t>
            </w:r>
            <w:r>
              <w:rPr>
                <w:rFonts w:ascii="Times New Roman" w:eastAsia="Times New Roman"/>
                <w:sz w:val="18"/>
              </w:rPr>
              <w:t>-</w:t>
            </w:r>
            <w:r>
              <w:rPr>
                <w:sz w:val="18"/>
              </w:rPr>
              <w:t>阴性对照</w:t>
            </w:r>
          </w:p>
        </w:tc>
        <w:tc>
          <w:tcPr>
            <w:tcW w:w="1325" w:type="dxa"/>
            <w:tcBorders>
              <w:top w:val="single" w:sz="6" w:space="0" w:color="000000"/>
              <w:left w:val="single" w:sz="6" w:space="0" w:color="000000"/>
              <w:bottom w:val="single" w:sz="6" w:space="0" w:color="000000"/>
              <w:right w:val="single" w:sz="6" w:space="0" w:color="000000"/>
            </w:tcBorders>
          </w:tcPr>
          <w:p>
            <w:pPr>
              <w:pStyle w:val="TableParagraph"/>
              <w:ind w:left="162"/>
              <w:jc w:val="left"/>
              <w:rPr>
                <w:sz w:val="18"/>
              </w:rPr>
            </w:pPr>
            <w:r>
              <w:rPr>
                <w:rFonts w:ascii="Times New Roman" w:hAnsi="Times New Roman" w:eastAsia="Times New Roman"/>
                <w:sz w:val="18"/>
              </w:rPr>
              <w:t>50μL /</w:t>
            </w:r>
            <w:r>
              <w:rPr>
                <w:sz w:val="18"/>
              </w:rPr>
              <w:t>管</w:t>
            </w:r>
            <w:r>
              <w:rPr>
                <w:rFonts w:ascii="Times New Roman" w:hAnsi="Times New Roman" w:eastAsia="Times New Roman"/>
                <w:sz w:val="18"/>
              </w:rPr>
              <w:t>×1</w:t>
            </w:r>
            <w:r>
              <w:rPr>
                <w:sz w:val="18"/>
              </w:rPr>
              <w:t>管</w:t>
            </w:r>
          </w:p>
        </w:tc>
        <w:tc>
          <w:tcPr>
            <w:tcW w:w="3897" w:type="dxa"/>
            <w:tcBorders>
              <w:top w:val="single" w:sz="6" w:space="0" w:color="000000"/>
              <w:left w:val="single" w:sz="6" w:space="0" w:color="000000"/>
              <w:bottom w:val="single" w:sz="6" w:space="0" w:color="000000"/>
            </w:tcBorders>
          </w:tcPr>
          <w:p>
            <w:pPr>
              <w:pStyle w:val="TableParagraph"/>
              <w:ind w:left="265"/>
              <w:jc w:val="left"/>
              <w:rPr>
                <w:sz w:val="18"/>
              </w:rPr>
            </w:pPr>
            <w:r>
              <w:rPr>
                <w:sz w:val="18"/>
              </w:rPr>
              <w:t>乙型肝炎病毒（</w:t>
            </w:r>
            <w:r>
              <w:rPr>
                <w:rFonts w:ascii="Times New Roman" w:eastAsia="Times New Roman"/>
                <w:sz w:val="18"/>
              </w:rPr>
              <w:t>HBV</w:t>
            </w:r>
            <w:r>
              <w:rPr>
                <w:sz w:val="18"/>
              </w:rPr>
              <w:t>）阴性样本（已灭活）</w:t>
            </w:r>
          </w:p>
        </w:tc>
      </w:tr>
      <w:tr>
        <w:trPr>
          <w:trHeight w:val="180" w:hRule="atLeast"/>
        </w:trPr>
        <w:tc>
          <w:tcPr>
            <w:tcW w:w="61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r>
              <w:rPr>
                <w:rFonts w:ascii="Times New Roman"/>
                <w:sz w:val="18"/>
              </w:rPr>
              <w:t>9</w:t>
            </w:r>
          </w:p>
        </w:tc>
        <w:tc>
          <w:tcPr>
            <w:tcW w:w="3143" w:type="dxa"/>
            <w:tcBorders>
              <w:top w:val="single" w:sz="6" w:space="0" w:color="000000"/>
              <w:left w:val="single" w:sz="6" w:space="0" w:color="000000"/>
              <w:bottom w:val="single" w:sz="6" w:space="0" w:color="000000"/>
              <w:right w:val="single" w:sz="6" w:space="0" w:color="000000"/>
            </w:tcBorders>
          </w:tcPr>
          <w:p>
            <w:pPr>
              <w:pStyle w:val="TableParagraph"/>
              <w:ind w:left="98" w:right="79"/>
              <w:rPr>
                <w:sz w:val="18"/>
              </w:rPr>
            </w:pPr>
            <w:r>
              <w:rPr>
                <w:sz w:val="18"/>
              </w:rPr>
              <w:t>乙型肝炎病毒（</w:t>
            </w:r>
            <w:r>
              <w:rPr>
                <w:rFonts w:ascii="Times New Roman" w:eastAsia="Times New Roman"/>
                <w:sz w:val="18"/>
              </w:rPr>
              <w:t>HBV</w:t>
            </w:r>
            <w:r>
              <w:rPr>
                <w:sz w:val="18"/>
              </w:rPr>
              <w:t>）</w:t>
            </w:r>
            <w:r>
              <w:rPr>
                <w:rFonts w:ascii="Times New Roman" w:eastAsia="Times New Roman"/>
                <w:sz w:val="18"/>
              </w:rPr>
              <w:t>-</w:t>
            </w:r>
            <w:r>
              <w:rPr>
                <w:sz w:val="18"/>
              </w:rPr>
              <w:t>阳性对照</w:t>
            </w:r>
          </w:p>
        </w:tc>
        <w:tc>
          <w:tcPr>
            <w:tcW w:w="1325" w:type="dxa"/>
            <w:tcBorders>
              <w:top w:val="single" w:sz="6" w:space="0" w:color="000000"/>
              <w:left w:val="single" w:sz="6" w:space="0" w:color="000000"/>
              <w:bottom w:val="single" w:sz="6" w:space="0" w:color="000000"/>
              <w:right w:val="single" w:sz="6" w:space="0" w:color="000000"/>
            </w:tcBorders>
          </w:tcPr>
          <w:p>
            <w:pPr>
              <w:pStyle w:val="TableParagraph"/>
              <w:ind w:left="162"/>
              <w:jc w:val="left"/>
              <w:rPr>
                <w:sz w:val="18"/>
              </w:rPr>
            </w:pPr>
            <w:r>
              <w:rPr>
                <w:rFonts w:ascii="Times New Roman" w:hAnsi="Times New Roman" w:eastAsia="Times New Roman"/>
                <w:sz w:val="18"/>
              </w:rPr>
              <w:t>50μL /</w:t>
            </w:r>
            <w:r>
              <w:rPr>
                <w:sz w:val="18"/>
              </w:rPr>
              <w:t>管</w:t>
            </w:r>
            <w:r>
              <w:rPr>
                <w:rFonts w:ascii="Times New Roman" w:hAnsi="Times New Roman" w:eastAsia="Times New Roman"/>
                <w:sz w:val="18"/>
              </w:rPr>
              <w:t>×1</w:t>
            </w:r>
            <w:r>
              <w:rPr>
                <w:sz w:val="18"/>
              </w:rPr>
              <w:t>管</w:t>
            </w:r>
          </w:p>
        </w:tc>
        <w:tc>
          <w:tcPr>
            <w:tcW w:w="3897" w:type="dxa"/>
            <w:tcBorders>
              <w:top w:val="single" w:sz="6" w:space="0" w:color="000000"/>
              <w:left w:val="single" w:sz="6" w:space="0" w:color="000000"/>
              <w:bottom w:val="single" w:sz="6" w:space="0" w:color="000000"/>
            </w:tcBorders>
          </w:tcPr>
          <w:p>
            <w:pPr>
              <w:pStyle w:val="TableParagraph"/>
              <w:ind w:left="109"/>
              <w:jc w:val="left"/>
              <w:rPr>
                <w:sz w:val="18"/>
              </w:rPr>
            </w:pPr>
            <w:r>
              <w:rPr>
                <w:spacing w:val="-10"/>
                <w:sz w:val="18"/>
              </w:rPr>
              <w:t>定值的乙型肝炎病毒</w:t>
            </w:r>
            <w:r>
              <w:rPr>
                <w:spacing w:val="-13"/>
                <w:sz w:val="18"/>
              </w:rPr>
              <w:t>（</w:t>
            </w:r>
            <w:r>
              <w:rPr>
                <w:rFonts w:ascii="Times New Roman" w:eastAsia="Times New Roman"/>
                <w:spacing w:val="-13"/>
                <w:sz w:val="18"/>
              </w:rPr>
              <w:t>HBV</w:t>
            </w:r>
            <w:r>
              <w:rPr>
                <w:spacing w:val="-13"/>
                <w:sz w:val="18"/>
              </w:rPr>
              <w:t>）</w:t>
            </w:r>
            <w:r>
              <w:rPr>
                <w:spacing w:val="-16"/>
                <w:sz w:val="18"/>
              </w:rPr>
              <w:t>阳性样本</w:t>
            </w:r>
            <w:r>
              <w:rPr>
                <w:spacing w:val="-3"/>
                <w:sz w:val="18"/>
              </w:rPr>
              <w:t>（</w:t>
            </w:r>
            <w:r>
              <w:rPr>
                <w:spacing w:val="-5"/>
                <w:sz w:val="18"/>
              </w:rPr>
              <w:t>已灭活</w:t>
            </w:r>
            <w:r>
              <w:rPr>
                <w:sz w:val="18"/>
              </w:rPr>
              <w:t>）</w:t>
            </w:r>
          </w:p>
        </w:tc>
      </w:tr>
    </w:tbl>
    <w:p>
      <w:pPr>
        <w:pStyle w:val="Heading1"/>
        <w:spacing w:line="170" w:lineRule="exact"/>
        <w:ind w:left="195"/>
      </w:pPr>
      <w:r>
        <w:rPr/>
        <w:t>备注：</w:t>
      </w:r>
    </w:p>
    <w:p>
      <w:pPr>
        <w:pStyle w:val="ListParagraph"/>
        <w:numPr>
          <w:ilvl w:val="0"/>
          <w:numId w:val="1"/>
        </w:numPr>
        <w:tabs>
          <w:tab w:pos="721" w:val="left" w:leader="none"/>
        </w:tabs>
        <w:spacing w:line="180" w:lineRule="exact" w:before="0" w:after="0"/>
        <w:ind w:left="720" w:right="0" w:hanging="269"/>
        <w:jc w:val="left"/>
        <w:rPr>
          <w:rFonts w:ascii="Times New Roman" w:eastAsia="Times New Roman"/>
          <w:b/>
          <w:sz w:val="16"/>
        </w:rPr>
      </w:pPr>
      <w:r>
        <w:rPr>
          <w:b/>
          <w:spacing w:val="-5"/>
          <w:sz w:val="18"/>
        </w:rPr>
        <w:t>不同批号产品的成分之间不可以混用或互换。</w:t>
      </w:r>
    </w:p>
    <w:p>
      <w:pPr>
        <w:pStyle w:val="ListParagraph"/>
        <w:numPr>
          <w:ilvl w:val="0"/>
          <w:numId w:val="1"/>
        </w:numPr>
        <w:tabs>
          <w:tab w:pos="723" w:val="left" w:leader="none"/>
        </w:tabs>
        <w:spacing w:line="180" w:lineRule="exact" w:before="0" w:after="0"/>
        <w:ind w:left="722" w:right="0" w:hanging="271"/>
        <w:jc w:val="left"/>
        <w:rPr>
          <w:rFonts w:ascii="Times New Roman" w:eastAsia="Times New Roman"/>
          <w:sz w:val="16"/>
        </w:rPr>
      </w:pPr>
      <w:r>
        <w:rPr>
          <w:spacing w:val="-5"/>
          <w:sz w:val="18"/>
        </w:rPr>
        <w:t>试剂盒内的生物样本均已经灭活处理；乙型肝炎病毒</w:t>
      </w:r>
      <w:r>
        <w:rPr>
          <w:spacing w:val="-4"/>
          <w:sz w:val="18"/>
        </w:rPr>
        <w:t>（</w:t>
      </w:r>
      <w:r>
        <w:rPr>
          <w:rFonts w:ascii="Times New Roman" w:eastAsia="Times New Roman"/>
          <w:spacing w:val="-4"/>
          <w:sz w:val="18"/>
        </w:rPr>
        <w:t>HBV</w:t>
      </w:r>
      <w:r>
        <w:rPr>
          <w:spacing w:val="-4"/>
          <w:sz w:val="18"/>
        </w:rPr>
        <w:t>）</w:t>
      </w:r>
      <w:r>
        <w:rPr>
          <w:rFonts w:ascii="Times New Roman" w:eastAsia="Times New Roman"/>
          <w:spacing w:val="-4"/>
          <w:sz w:val="18"/>
        </w:rPr>
        <w:t>-</w:t>
      </w:r>
      <w:r>
        <w:rPr>
          <w:spacing w:val="4"/>
          <w:sz w:val="18"/>
        </w:rPr>
        <w:t>定量参考品</w:t>
      </w:r>
      <w:r>
        <w:rPr>
          <w:rFonts w:ascii="Times New Roman" w:eastAsia="Times New Roman"/>
          <w:sz w:val="18"/>
        </w:rPr>
        <w:t>A</w:t>
      </w:r>
      <w:r>
        <w:rPr>
          <w:sz w:val="18"/>
        </w:rPr>
        <w:t>～</w:t>
      </w:r>
      <w:r>
        <w:rPr>
          <w:rFonts w:ascii="Times New Roman" w:eastAsia="Times New Roman"/>
          <w:sz w:val="18"/>
        </w:rPr>
        <w:t>D</w:t>
      </w:r>
      <w:r>
        <w:rPr>
          <w:rFonts w:ascii="Times New Roman" w:eastAsia="Times New Roman"/>
          <w:spacing w:val="-4"/>
          <w:sz w:val="18"/>
        </w:rPr>
        <w:t> </w:t>
      </w:r>
      <w:r>
        <w:rPr>
          <w:spacing w:val="-5"/>
          <w:sz w:val="18"/>
        </w:rPr>
        <w:t>的具体浓度请参照试剂盒内给定值。</w:t>
      </w:r>
    </w:p>
    <w:p>
      <w:pPr>
        <w:pStyle w:val="ListParagraph"/>
        <w:numPr>
          <w:ilvl w:val="0"/>
          <w:numId w:val="1"/>
        </w:numPr>
        <w:tabs>
          <w:tab w:pos="723" w:val="left" w:leader="none"/>
        </w:tabs>
        <w:spacing w:line="180" w:lineRule="exact" w:before="0" w:after="0"/>
        <w:ind w:left="722" w:right="0" w:hanging="271"/>
        <w:jc w:val="left"/>
        <w:rPr>
          <w:rFonts w:ascii="Times New Roman" w:eastAsia="Times New Roman"/>
          <w:sz w:val="16"/>
        </w:rPr>
      </w:pPr>
      <w:r>
        <w:rPr>
          <w:spacing w:val="-5"/>
          <w:sz w:val="18"/>
        </w:rPr>
        <w:t>建议推荐使用圣湘生物科技股份有限公司生产的样本释放剂提取样本核酸。</w:t>
      </w:r>
    </w:p>
    <w:p>
      <w:pPr>
        <w:pStyle w:val="Heading1"/>
      </w:pPr>
      <w:r>
        <w:rPr/>
        <w:t>【储存条件及有效期】</w:t>
      </w:r>
    </w:p>
    <w:p>
      <w:pPr>
        <w:pStyle w:val="BodyText"/>
        <w:spacing w:line="187" w:lineRule="auto" w:before="14"/>
        <w:ind w:right="201" w:firstLine="352"/>
      </w:pPr>
      <w:r>
        <w:rPr>
          <w:spacing w:val="-3"/>
        </w:rPr>
        <w:t>试剂应避光密闭保存于</w:t>
      </w:r>
      <w:r>
        <w:rPr>
          <w:rFonts w:ascii="Times New Roman" w:hAnsi="Times New Roman" w:eastAsia="Times New Roman"/>
          <w:spacing w:val="-3"/>
        </w:rPr>
        <w:t>-20±5</w:t>
      </w:r>
      <w:r>
        <w:rPr>
          <w:spacing w:val="-8"/>
        </w:rPr>
        <w:t>℃。试剂盒有效期为 </w:t>
      </w:r>
      <w:r>
        <w:rPr>
          <w:rFonts w:ascii="Times New Roman" w:hAnsi="Times New Roman" w:eastAsia="Times New Roman"/>
        </w:rPr>
        <w:t>12 </w:t>
      </w:r>
      <w:r>
        <w:rPr>
          <w:spacing w:val="-6"/>
        </w:rPr>
        <w:t>个月，避免反复冻融。采用泡沫加冰运输 </w:t>
      </w:r>
      <w:r>
        <w:rPr>
          <w:rFonts w:ascii="Times New Roman" w:hAnsi="Times New Roman" w:eastAsia="Times New Roman"/>
        </w:rPr>
        <w:t>5 </w:t>
      </w:r>
      <w:r>
        <w:rPr>
          <w:spacing w:val="-3"/>
        </w:rPr>
        <w:t>天不会影响产品效期，生产日</w:t>
      </w:r>
      <w:r>
        <w:rPr>
          <w:spacing w:val="-5"/>
        </w:rPr>
        <w:t>期，失效日期请见外包装盒。</w:t>
      </w:r>
    </w:p>
    <w:p>
      <w:pPr>
        <w:pStyle w:val="Heading1"/>
        <w:spacing w:line="166" w:lineRule="exact"/>
      </w:pPr>
      <w:r>
        <w:rPr/>
        <w:t>【适用仪器】</w:t>
      </w:r>
    </w:p>
    <w:p>
      <w:pPr>
        <w:pStyle w:val="BodyText"/>
        <w:ind w:left="464"/>
        <w:jc w:val="both"/>
      </w:pPr>
      <w:r>
        <w:rPr/>
        <w:t>适用于</w:t>
      </w:r>
      <w:r>
        <w:rPr>
          <w:rFonts w:ascii="Times New Roman" w:eastAsia="Times New Roman"/>
        </w:rPr>
        <w:t>ABI7300 </w:t>
      </w:r>
      <w:r>
        <w:rPr/>
        <w:t>荧光</w:t>
      </w:r>
      <w:r>
        <w:rPr>
          <w:rFonts w:ascii="Times New Roman" w:eastAsia="Times New Roman"/>
        </w:rPr>
        <w:t>PCR </w:t>
      </w:r>
      <w:r>
        <w:rPr/>
        <w:t>仪、</w:t>
      </w:r>
      <w:r>
        <w:rPr>
          <w:rFonts w:ascii="Times New Roman" w:eastAsia="Times New Roman"/>
        </w:rPr>
        <w:t>Stratagene Mx3000P </w:t>
      </w:r>
      <w:r>
        <w:rPr/>
        <w:t>荧光</w:t>
      </w:r>
      <w:r>
        <w:rPr>
          <w:rFonts w:ascii="Times New Roman" w:eastAsia="Times New Roman"/>
        </w:rPr>
        <w:t>PCR </w:t>
      </w:r>
      <w:r>
        <w:rPr/>
        <w:t>仪、</w:t>
      </w:r>
      <w:r>
        <w:rPr>
          <w:rFonts w:ascii="Times New Roman" w:eastAsia="Times New Roman"/>
        </w:rPr>
        <w:t>Roche Light Cycler 480 </w:t>
      </w:r>
      <w:r>
        <w:rPr/>
        <w:t>荧光</w:t>
      </w:r>
      <w:r>
        <w:rPr>
          <w:rFonts w:ascii="Times New Roman" w:eastAsia="Times New Roman"/>
        </w:rPr>
        <w:t>PCR </w:t>
      </w:r>
      <w:r>
        <w:rPr/>
        <w:t>仪、</w:t>
      </w:r>
      <w:r>
        <w:rPr>
          <w:rFonts w:ascii="Times New Roman" w:eastAsia="Times New Roman"/>
        </w:rPr>
        <w:t>ABI7500 </w:t>
      </w:r>
      <w:r>
        <w:rPr/>
        <w:t>荧光</w:t>
      </w:r>
      <w:r>
        <w:rPr>
          <w:rFonts w:ascii="Times New Roman" w:eastAsia="Times New Roman"/>
        </w:rPr>
        <w:t>PCR </w:t>
      </w:r>
      <w:r>
        <w:rPr/>
        <w:t>仪及</w:t>
      </w:r>
    </w:p>
    <w:p>
      <w:pPr>
        <w:pStyle w:val="BodyText"/>
      </w:pPr>
      <w:r>
        <w:rPr>
          <w:rFonts w:ascii="Times New Roman" w:eastAsia="Times New Roman"/>
        </w:rPr>
        <w:t>SLAN-96P </w:t>
      </w:r>
      <w:r>
        <w:rPr/>
        <w:t>全自动医用</w:t>
      </w:r>
      <w:r>
        <w:rPr>
          <w:rFonts w:ascii="Times New Roman" w:eastAsia="Times New Roman"/>
        </w:rPr>
        <w:t>PCR </w:t>
      </w:r>
      <w:r>
        <w:rPr/>
        <w:t>分析系统，</w:t>
      </w:r>
      <w:r>
        <w:rPr>
          <w:rFonts w:ascii="Times New Roman" w:eastAsia="Times New Roman"/>
        </w:rPr>
        <w:t>Life Technologies QuantStudio TM 5 </w:t>
      </w:r>
      <w:r>
        <w:rPr/>
        <w:t>荧光</w:t>
      </w:r>
      <w:r>
        <w:rPr>
          <w:rFonts w:ascii="Times New Roman" w:eastAsia="Times New Roman"/>
        </w:rPr>
        <w:t>PCR </w:t>
      </w:r>
      <w:r>
        <w:rPr/>
        <w:t>仪。</w:t>
      </w:r>
    </w:p>
    <w:p>
      <w:pPr>
        <w:pStyle w:val="Heading1"/>
      </w:pPr>
      <w:r>
        <w:rPr/>
        <w:t>【样本要求】</w:t>
      </w:r>
    </w:p>
    <w:p>
      <w:pPr>
        <w:pStyle w:val="ListParagraph"/>
        <w:numPr>
          <w:ilvl w:val="0"/>
          <w:numId w:val="2"/>
        </w:numPr>
        <w:tabs>
          <w:tab w:pos="324" w:val="left" w:leader="none"/>
        </w:tabs>
        <w:spacing w:line="180" w:lineRule="exact" w:before="0" w:after="0"/>
        <w:ind w:left="323" w:right="0" w:hanging="217"/>
        <w:jc w:val="left"/>
        <w:rPr>
          <w:sz w:val="18"/>
        </w:rPr>
      </w:pPr>
      <w:r>
        <w:rPr>
          <w:spacing w:val="-5"/>
          <w:sz w:val="18"/>
        </w:rPr>
        <w:t>适用样本类型：血清或血浆样本。</w:t>
      </w:r>
    </w:p>
    <w:p>
      <w:pPr>
        <w:pStyle w:val="ListParagraph"/>
        <w:numPr>
          <w:ilvl w:val="0"/>
          <w:numId w:val="2"/>
        </w:numPr>
        <w:tabs>
          <w:tab w:pos="324" w:val="left" w:leader="none"/>
        </w:tabs>
        <w:spacing w:line="180" w:lineRule="exact" w:before="0" w:after="0"/>
        <w:ind w:left="323" w:right="0" w:hanging="217"/>
        <w:jc w:val="left"/>
        <w:rPr>
          <w:sz w:val="18"/>
        </w:rPr>
      </w:pPr>
      <w:r>
        <w:rPr>
          <w:spacing w:val="-4"/>
          <w:sz w:val="18"/>
        </w:rPr>
        <w:t>样本采集：</w:t>
      </w:r>
    </w:p>
    <w:p>
      <w:pPr>
        <w:pStyle w:val="ListParagraph"/>
        <w:numPr>
          <w:ilvl w:val="1"/>
          <w:numId w:val="2"/>
        </w:numPr>
        <w:tabs>
          <w:tab w:pos="372" w:val="left" w:leader="none"/>
        </w:tabs>
        <w:spacing w:line="180" w:lineRule="exact" w:before="0" w:after="0"/>
        <w:ind w:left="371" w:right="0" w:hanging="263"/>
        <w:jc w:val="left"/>
        <w:rPr>
          <w:sz w:val="18"/>
        </w:rPr>
      </w:pPr>
      <w:r>
        <w:rPr>
          <w:spacing w:val="-10"/>
          <w:sz w:val="18"/>
        </w:rPr>
        <w:t>血清样本采集：用无菌注射器抽取受检者静脉血 </w:t>
      </w:r>
      <w:r>
        <w:rPr>
          <w:rFonts w:ascii="Times New Roman" w:eastAsia="Times New Roman"/>
          <w:spacing w:val="-6"/>
          <w:sz w:val="18"/>
        </w:rPr>
        <w:t>2mL</w:t>
      </w:r>
      <w:r>
        <w:rPr>
          <w:spacing w:val="-10"/>
          <w:sz w:val="18"/>
        </w:rPr>
        <w:t>，注入无菌收集管，室温不超过 </w:t>
      </w:r>
      <w:r>
        <w:rPr>
          <w:rFonts w:ascii="Times New Roman" w:eastAsia="Times New Roman"/>
          <w:sz w:val="18"/>
        </w:rPr>
        <w:t>4</w:t>
      </w:r>
      <w:r>
        <w:rPr>
          <w:rFonts w:ascii="Times New Roman" w:eastAsia="Times New Roman"/>
          <w:spacing w:val="-3"/>
          <w:sz w:val="18"/>
        </w:rPr>
        <w:t> </w:t>
      </w:r>
      <w:r>
        <w:rPr>
          <w:spacing w:val="-8"/>
          <w:sz w:val="18"/>
        </w:rPr>
        <w:t>小时，待样本自行析出血清，或直接室温</w:t>
      </w:r>
    </w:p>
    <w:p>
      <w:pPr>
        <w:pStyle w:val="BodyText"/>
        <w:ind w:left="462"/>
      </w:pPr>
      <w:r>
        <w:rPr>
          <w:rFonts w:ascii="Times New Roman" w:eastAsia="Times New Roman"/>
        </w:rPr>
        <w:t>1600rpm </w:t>
      </w:r>
      <w:r>
        <w:rPr/>
        <w:t>离心 </w:t>
      </w:r>
      <w:r>
        <w:rPr>
          <w:rFonts w:ascii="Times New Roman" w:eastAsia="Times New Roman"/>
        </w:rPr>
        <w:t>5 </w:t>
      </w:r>
      <w:r>
        <w:rPr/>
        <w:t>分钟分离出血清，转移到 </w:t>
      </w:r>
      <w:r>
        <w:rPr>
          <w:rFonts w:ascii="Times New Roman" w:eastAsia="Times New Roman"/>
        </w:rPr>
        <w:t>1.5mL </w:t>
      </w:r>
      <w:r>
        <w:rPr/>
        <w:t>灭菌离心管中备用。</w:t>
      </w:r>
    </w:p>
    <w:p>
      <w:pPr>
        <w:pStyle w:val="ListParagraph"/>
        <w:numPr>
          <w:ilvl w:val="1"/>
          <w:numId w:val="2"/>
        </w:numPr>
        <w:tabs>
          <w:tab w:pos="372" w:val="left" w:leader="none"/>
        </w:tabs>
        <w:spacing w:line="187" w:lineRule="auto" w:before="14" w:after="0"/>
        <w:ind w:left="462" w:right="196" w:hanging="353"/>
        <w:jc w:val="left"/>
        <w:rPr>
          <w:sz w:val="18"/>
        </w:rPr>
      </w:pPr>
      <w:r>
        <w:rPr>
          <w:spacing w:val="-10"/>
          <w:sz w:val="18"/>
        </w:rPr>
        <w:t>血浆样本采集：用无菌注射器抽取受检者静脉血 </w:t>
      </w:r>
      <w:r>
        <w:rPr>
          <w:rFonts w:ascii="Times New Roman" w:eastAsia="Times New Roman"/>
          <w:spacing w:val="-8"/>
          <w:sz w:val="18"/>
        </w:rPr>
        <w:t>2mL</w:t>
      </w:r>
      <w:r>
        <w:rPr>
          <w:spacing w:val="-13"/>
          <w:sz w:val="18"/>
        </w:rPr>
        <w:t>，注入含有 </w:t>
      </w:r>
      <w:r>
        <w:rPr>
          <w:rFonts w:ascii="Times New Roman" w:eastAsia="Times New Roman"/>
          <w:spacing w:val="-5"/>
          <w:sz w:val="18"/>
        </w:rPr>
        <w:t>EDTA</w:t>
      </w:r>
      <w:r>
        <w:rPr>
          <w:rFonts w:ascii="Times New Roman" w:eastAsia="Times New Roman"/>
          <w:spacing w:val="-4"/>
          <w:sz w:val="18"/>
        </w:rPr>
        <w:t> </w:t>
      </w:r>
      <w:r>
        <w:rPr>
          <w:spacing w:val="-8"/>
          <w:sz w:val="18"/>
        </w:rPr>
        <w:t>或枸橼酸钠抗凝剂的无菌收集管，立即轻轻颠倒混匀，室</w:t>
      </w:r>
      <w:r>
        <w:rPr>
          <w:spacing w:val="-14"/>
          <w:sz w:val="18"/>
        </w:rPr>
        <w:t>温不超过 </w:t>
      </w:r>
      <w:r>
        <w:rPr>
          <w:rFonts w:ascii="Times New Roman" w:eastAsia="Times New Roman"/>
          <w:sz w:val="18"/>
        </w:rPr>
        <w:t>4</w:t>
      </w:r>
      <w:r>
        <w:rPr>
          <w:rFonts w:ascii="Times New Roman" w:eastAsia="Times New Roman"/>
          <w:spacing w:val="-4"/>
          <w:sz w:val="18"/>
        </w:rPr>
        <w:t> </w:t>
      </w:r>
      <w:r>
        <w:rPr>
          <w:spacing w:val="-8"/>
          <w:sz w:val="18"/>
        </w:rPr>
        <w:t>小时，待样本自行析出血浆，或直接 </w:t>
      </w:r>
      <w:r>
        <w:rPr>
          <w:rFonts w:ascii="Times New Roman" w:eastAsia="Times New Roman"/>
          <w:sz w:val="18"/>
        </w:rPr>
        <w:t>1600rpm</w:t>
      </w:r>
      <w:r>
        <w:rPr>
          <w:rFonts w:ascii="Times New Roman" w:eastAsia="Times New Roman"/>
          <w:spacing w:val="-11"/>
          <w:sz w:val="18"/>
        </w:rPr>
        <w:t> </w:t>
      </w:r>
      <w:r>
        <w:rPr>
          <w:spacing w:val="-19"/>
          <w:sz w:val="18"/>
        </w:rPr>
        <w:t>离心 </w:t>
      </w:r>
      <w:r>
        <w:rPr>
          <w:rFonts w:ascii="Times New Roman" w:eastAsia="Times New Roman"/>
          <w:sz w:val="18"/>
        </w:rPr>
        <w:t>5</w:t>
      </w:r>
      <w:r>
        <w:rPr>
          <w:rFonts w:ascii="Times New Roman" w:eastAsia="Times New Roman"/>
          <w:spacing w:val="-4"/>
          <w:sz w:val="18"/>
        </w:rPr>
        <w:t> </w:t>
      </w:r>
      <w:r>
        <w:rPr>
          <w:spacing w:val="-9"/>
          <w:sz w:val="18"/>
        </w:rPr>
        <w:t>分钟分离出血浆，转移到 </w:t>
      </w:r>
      <w:r>
        <w:rPr>
          <w:rFonts w:ascii="Times New Roman" w:eastAsia="Times New Roman"/>
          <w:sz w:val="18"/>
        </w:rPr>
        <w:t>1.5mL</w:t>
      </w:r>
      <w:r>
        <w:rPr>
          <w:rFonts w:ascii="Times New Roman" w:eastAsia="Times New Roman"/>
          <w:spacing w:val="-3"/>
          <w:sz w:val="18"/>
        </w:rPr>
        <w:t> </w:t>
      </w:r>
      <w:r>
        <w:rPr>
          <w:spacing w:val="-5"/>
          <w:sz w:val="18"/>
        </w:rPr>
        <w:t>灭菌离心管中备用。</w:t>
      </w:r>
    </w:p>
    <w:p>
      <w:pPr>
        <w:pStyle w:val="ListParagraph"/>
        <w:numPr>
          <w:ilvl w:val="0"/>
          <w:numId w:val="2"/>
        </w:numPr>
        <w:tabs>
          <w:tab w:pos="326" w:val="left" w:leader="none"/>
        </w:tabs>
        <w:spacing w:line="187" w:lineRule="auto" w:before="1" w:after="0"/>
        <w:ind w:left="462" w:right="198" w:hanging="353"/>
        <w:jc w:val="left"/>
        <w:rPr>
          <w:sz w:val="18"/>
        </w:rPr>
      </w:pPr>
      <w:r>
        <w:rPr>
          <w:spacing w:val="-5"/>
          <w:sz w:val="18"/>
        </w:rPr>
        <w:t>样本保存和运送：经上述处理后的待测血清或血浆样本可立即用于检测，或</w:t>
      </w:r>
      <w:r>
        <w:rPr>
          <w:rFonts w:ascii="Times New Roman" w:hAnsi="Times New Roman" w:eastAsia="Times New Roman"/>
          <w:sz w:val="18"/>
        </w:rPr>
        <w:t>-</w:t>
      </w:r>
      <w:r>
        <w:rPr>
          <w:rFonts w:ascii="Times New Roman" w:hAnsi="Times New Roman" w:eastAsia="Times New Roman"/>
          <w:spacing w:val="-2"/>
          <w:sz w:val="18"/>
        </w:rPr>
        <w:t>2</w:t>
      </w:r>
      <w:r>
        <w:rPr>
          <w:rFonts w:ascii="Times New Roman" w:hAnsi="Times New Roman" w:eastAsia="Times New Roman"/>
          <w:spacing w:val="-4"/>
          <w:sz w:val="18"/>
        </w:rPr>
        <w:t>0</w:t>
      </w:r>
      <w:r>
        <w:rPr>
          <w:rFonts w:ascii="Times New Roman" w:hAnsi="Times New Roman" w:eastAsia="Times New Roman"/>
          <w:spacing w:val="-3"/>
          <w:sz w:val="18"/>
        </w:rPr>
        <w:t>±</w:t>
      </w:r>
      <w:r>
        <w:rPr>
          <w:rFonts w:ascii="Times New Roman" w:hAnsi="Times New Roman" w:eastAsia="Times New Roman"/>
          <w:spacing w:val="-2"/>
          <w:sz w:val="18"/>
        </w:rPr>
        <w:t>5</w:t>
      </w:r>
      <w:r>
        <w:rPr>
          <w:spacing w:val="-4"/>
          <w:sz w:val="18"/>
        </w:rPr>
        <w:t>℃保存</w:t>
      </w:r>
      <w:r>
        <w:rPr>
          <w:spacing w:val="-3"/>
          <w:sz w:val="18"/>
        </w:rPr>
        <w:t>（</w:t>
      </w:r>
      <w:r>
        <w:rPr>
          <w:rFonts w:ascii="Times New Roman" w:hAnsi="Times New Roman" w:eastAsia="Times New Roman"/>
          <w:sz w:val="18"/>
        </w:rPr>
        <w:t>3</w:t>
      </w:r>
      <w:r>
        <w:rPr>
          <w:rFonts w:ascii="Times New Roman" w:hAnsi="Times New Roman" w:eastAsia="Times New Roman"/>
          <w:spacing w:val="-3"/>
          <w:sz w:val="18"/>
        </w:rPr>
        <w:t> </w:t>
      </w:r>
      <w:r>
        <w:rPr>
          <w:spacing w:val="-4"/>
          <w:sz w:val="18"/>
        </w:rPr>
        <w:t>个月</w:t>
      </w:r>
      <w:r>
        <w:rPr>
          <w:spacing w:val="-92"/>
          <w:sz w:val="18"/>
        </w:rPr>
        <w:t>）</w:t>
      </w:r>
      <w:r>
        <w:rPr>
          <w:spacing w:val="-5"/>
          <w:sz w:val="18"/>
        </w:rPr>
        <w:t>，长期保存请置于</w:t>
      </w:r>
      <w:r>
        <w:rPr>
          <w:rFonts w:ascii="Times New Roman" w:hAnsi="Times New Roman" w:eastAsia="Times New Roman"/>
          <w:sz w:val="18"/>
        </w:rPr>
        <w:t>-</w:t>
      </w:r>
      <w:r>
        <w:rPr>
          <w:rFonts w:ascii="Times New Roman" w:hAnsi="Times New Roman" w:eastAsia="Times New Roman"/>
          <w:spacing w:val="-2"/>
          <w:sz w:val="18"/>
        </w:rPr>
        <w:t>7</w:t>
      </w:r>
      <w:r>
        <w:rPr>
          <w:rFonts w:ascii="Times New Roman" w:hAnsi="Times New Roman" w:eastAsia="Times New Roman"/>
          <w:spacing w:val="-4"/>
          <w:sz w:val="18"/>
        </w:rPr>
        <w:t>0</w:t>
      </w:r>
      <w:r>
        <w:rPr>
          <w:spacing w:val="-3"/>
          <w:sz w:val="18"/>
        </w:rPr>
        <w:t>℃以下。</w:t>
      </w:r>
      <w:r>
        <w:rPr>
          <w:spacing w:val="-5"/>
          <w:sz w:val="18"/>
        </w:rPr>
        <w:t>应避免反复冻融。标本运送采用冰壶加冰或泡沫箱加冰密封进行运输。</w:t>
      </w:r>
    </w:p>
    <w:p>
      <w:pPr>
        <w:pStyle w:val="Heading1"/>
        <w:spacing w:line="166" w:lineRule="exact"/>
      </w:pPr>
      <w:r>
        <w:rPr/>
        <w:t>【检验方法】</w:t>
      </w:r>
    </w:p>
    <w:p>
      <w:pPr>
        <w:pStyle w:val="ListParagraph"/>
        <w:numPr>
          <w:ilvl w:val="0"/>
          <w:numId w:val="3"/>
        </w:numPr>
        <w:tabs>
          <w:tab w:pos="324" w:val="left" w:leader="none"/>
        </w:tabs>
        <w:spacing w:line="180" w:lineRule="exact" w:before="0" w:after="0"/>
        <w:ind w:left="323" w:right="0" w:hanging="217"/>
        <w:jc w:val="left"/>
        <w:rPr>
          <w:b/>
          <w:sz w:val="18"/>
        </w:rPr>
      </w:pPr>
      <w:r>
        <w:rPr>
          <w:b/>
          <w:spacing w:val="-4"/>
          <w:sz w:val="18"/>
        </w:rPr>
        <w:t>试剂准备</w:t>
      </w:r>
      <w:r>
        <w:rPr>
          <w:b/>
          <w:spacing w:val="-5"/>
          <w:sz w:val="18"/>
        </w:rPr>
        <w:t>（在试剂准备区进行</w:t>
      </w:r>
      <w:r>
        <w:rPr>
          <w:b/>
          <w:sz w:val="18"/>
        </w:rPr>
        <w:t>）</w:t>
      </w:r>
    </w:p>
    <w:p>
      <w:pPr>
        <w:pStyle w:val="ListParagraph"/>
        <w:numPr>
          <w:ilvl w:val="1"/>
          <w:numId w:val="3"/>
        </w:numPr>
        <w:tabs>
          <w:tab w:pos="369" w:val="left" w:leader="none"/>
        </w:tabs>
        <w:spacing w:line="180" w:lineRule="exact" w:before="0" w:after="0"/>
        <w:ind w:left="368" w:right="0" w:hanging="262"/>
        <w:jc w:val="left"/>
        <w:rPr>
          <w:sz w:val="18"/>
        </w:rPr>
      </w:pPr>
      <w:r>
        <w:rPr>
          <w:spacing w:val="-5"/>
          <w:sz w:val="18"/>
        </w:rPr>
        <w:t>取出包装盒中的各组分，室温放置，待其温度平衡至室温后，混匀后备用；</w:t>
      </w:r>
    </w:p>
    <w:p>
      <w:pPr>
        <w:pStyle w:val="ListParagraph"/>
        <w:numPr>
          <w:ilvl w:val="1"/>
          <w:numId w:val="3"/>
        </w:numPr>
        <w:tabs>
          <w:tab w:pos="372" w:val="left" w:leader="none"/>
        </w:tabs>
        <w:spacing w:line="187" w:lineRule="auto" w:before="14" w:after="0"/>
        <w:ind w:left="373" w:right="193" w:hanging="264"/>
        <w:jc w:val="left"/>
        <w:rPr>
          <w:sz w:val="18"/>
        </w:rPr>
      </w:pPr>
      <w:r>
        <w:rPr>
          <w:spacing w:val="-3"/>
          <w:sz w:val="18"/>
        </w:rPr>
        <w:t>根据待测样本、阴性对照、阳性对照以及定量参考品</w:t>
      </w:r>
      <w:r>
        <w:rPr>
          <w:rFonts w:ascii="Times New Roman" w:hAnsi="Times New Roman" w:eastAsia="Times New Roman"/>
          <w:sz w:val="18"/>
        </w:rPr>
        <w:t>A~D</w:t>
      </w:r>
      <w:r>
        <w:rPr>
          <w:rFonts w:ascii="Times New Roman" w:hAnsi="Times New Roman" w:eastAsia="Times New Roman"/>
          <w:spacing w:val="-4"/>
          <w:sz w:val="18"/>
        </w:rPr>
        <w:t> </w:t>
      </w:r>
      <w:r>
        <w:rPr>
          <w:spacing w:val="-5"/>
          <w:sz w:val="18"/>
        </w:rPr>
        <w:t>数量，按比例</w:t>
      </w:r>
      <w:r>
        <w:rPr>
          <w:spacing w:val="-3"/>
          <w:sz w:val="18"/>
        </w:rPr>
        <w:t>（</w:t>
      </w:r>
      <w:r>
        <w:rPr>
          <w:spacing w:val="-15"/>
          <w:sz w:val="18"/>
        </w:rPr>
        <w:t>反应液 </w:t>
      </w:r>
      <w:r>
        <w:rPr>
          <w:rFonts w:ascii="Times New Roman" w:hAnsi="Times New Roman" w:eastAsia="Times New Roman"/>
          <w:spacing w:val="-3"/>
          <w:sz w:val="18"/>
        </w:rPr>
        <w:t>38μL/</w:t>
      </w:r>
      <w:r>
        <w:rPr>
          <w:spacing w:val="-3"/>
          <w:sz w:val="18"/>
        </w:rPr>
        <w:t>人份</w:t>
      </w:r>
      <w:r>
        <w:rPr>
          <w:rFonts w:ascii="Times New Roman" w:hAnsi="Times New Roman" w:eastAsia="Times New Roman"/>
          <w:sz w:val="18"/>
        </w:rPr>
        <w:t>+</w:t>
      </w:r>
      <w:r>
        <w:rPr>
          <w:spacing w:val="-3"/>
          <w:sz w:val="18"/>
        </w:rPr>
        <w:t>酶混合液 </w:t>
      </w:r>
      <w:r>
        <w:rPr>
          <w:rFonts w:ascii="Times New Roman" w:hAnsi="Times New Roman" w:eastAsia="Times New Roman"/>
          <w:spacing w:val="-3"/>
          <w:sz w:val="18"/>
        </w:rPr>
        <w:t>2μL/</w:t>
      </w:r>
      <w:r>
        <w:rPr>
          <w:spacing w:val="-3"/>
          <w:sz w:val="18"/>
        </w:rPr>
        <w:t>人份</w:t>
      </w:r>
      <w:r>
        <w:rPr>
          <w:rFonts w:ascii="Times New Roman" w:hAnsi="Times New Roman" w:eastAsia="Times New Roman"/>
          <w:spacing w:val="-4"/>
          <w:sz w:val="18"/>
        </w:rPr>
        <w:t>+</w:t>
      </w:r>
      <w:r>
        <w:rPr>
          <w:spacing w:val="-18"/>
          <w:sz w:val="18"/>
        </w:rPr>
        <w:t>内标 </w:t>
      </w:r>
      <w:r>
        <w:rPr>
          <w:rFonts w:ascii="Times New Roman" w:hAnsi="Times New Roman" w:eastAsia="Times New Roman"/>
          <w:spacing w:val="-3"/>
          <w:sz w:val="18"/>
        </w:rPr>
        <w:t>0.2μL/</w:t>
      </w:r>
      <w:r>
        <w:rPr>
          <w:sz w:val="18"/>
        </w:rPr>
        <w:t>人</w:t>
      </w:r>
      <w:r>
        <w:rPr>
          <w:spacing w:val="-5"/>
          <w:sz w:val="18"/>
        </w:rPr>
        <w:t>份</w:t>
      </w:r>
      <w:r>
        <w:rPr>
          <w:spacing w:val="-3"/>
          <w:sz w:val="18"/>
        </w:rPr>
        <w:t>）</w:t>
      </w:r>
      <w:r>
        <w:rPr>
          <w:spacing w:val="-4"/>
          <w:sz w:val="18"/>
        </w:rPr>
        <w:t>取相应量的反应液、酶混合液及内标，充分混匀成</w:t>
      </w:r>
      <w:r>
        <w:rPr>
          <w:rFonts w:ascii="Times New Roman" w:hAnsi="Times New Roman" w:eastAsia="Times New Roman"/>
          <w:sz w:val="18"/>
        </w:rPr>
        <w:t>PCR</w:t>
      </w:r>
      <w:r>
        <w:rPr>
          <w:rFonts w:ascii="Times New Roman" w:hAnsi="Times New Roman" w:eastAsia="Times New Roman"/>
          <w:spacing w:val="-6"/>
          <w:sz w:val="18"/>
        </w:rPr>
        <w:t> </w:t>
      </w:r>
      <w:r>
        <w:rPr>
          <w:spacing w:val="-5"/>
          <w:sz w:val="18"/>
        </w:rPr>
        <w:t>混合液，瞬时离心后备用。</w:t>
      </w:r>
    </w:p>
    <w:p>
      <w:pPr>
        <w:pStyle w:val="ListParagraph"/>
        <w:numPr>
          <w:ilvl w:val="0"/>
          <w:numId w:val="3"/>
        </w:numPr>
        <w:tabs>
          <w:tab w:pos="324" w:val="left" w:leader="none"/>
        </w:tabs>
        <w:spacing w:line="166" w:lineRule="exact" w:before="0" w:after="0"/>
        <w:ind w:left="323" w:right="0" w:hanging="217"/>
        <w:jc w:val="left"/>
        <w:rPr>
          <w:sz w:val="18"/>
        </w:rPr>
      </w:pPr>
      <w:r>
        <w:rPr>
          <w:b/>
          <w:spacing w:val="-5"/>
          <w:w w:val="99"/>
          <w:sz w:val="18"/>
        </w:rPr>
        <w:t>样本处理及加样</w:t>
      </w:r>
      <w:r>
        <w:rPr>
          <w:b/>
          <w:spacing w:val="-3"/>
          <w:w w:val="99"/>
          <w:sz w:val="18"/>
        </w:rPr>
        <w:t>（</w:t>
      </w:r>
      <w:r>
        <w:rPr>
          <w:b/>
          <w:spacing w:val="-5"/>
          <w:w w:val="99"/>
          <w:sz w:val="18"/>
        </w:rPr>
        <w:t>在样本处理区进行</w:t>
      </w:r>
      <w:r>
        <w:rPr>
          <w:b/>
          <w:spacing w:val="-92"/>
          <w:w w:val="99"/>
          <w:sz w:val="18"/>
        </w:rPr>
        <w:t>）</w:t>
      </w:r>
      <w:r>
        <w:rPr>
          <w:spacing w:val="-5"/>
          <w:sz w:val="18"/>
        </w:rPr>
        <w:t>（阴性对照、阳性对照、定量参考品与待测样本同步处理</w:t>
      </w:r>
      <w:r>
        <w:rPr>
          <w:sz w:val="18"/>
        </w:rPr>
        <w:t>）</w:t>
      </w:r>
    </w:p>
    <w:p>
      <w:pPr>
        <w:pStyle w:val="ListParagraph"/>
        <w:numPr>
          <w:ilvl w:val="1"/>
          <w:numId w:val="3"/>
        </w:numPr>
        <w:tabs>
          <w:tab w:pos="369" w:val="left" w:leader="none"/>
        </w:tabs>
        <w:spacing w:line="180" w:lineRule="exact" w:before="0" w:after="0"/>
        <w:ind w:left="368" w:right="0" w:hanging="262"/>
        <w:jc w:val="left"/>
        <w:rPr>
          <w:sz w:val="18"/>
        </w:rPr>
      </w:pPr>
      <w:r>
        <w:rPr>
          <w:spacing w:val="-5"/>
          <w:sz w:val="18"/>
        </w:rPr>
        <w:t>建议推荐使用圣湘生物科技股份有限公司生产的样本释放剂提取样本核酸。</w:t>
      </w:r>
    </w:p>
    <w:p>
      <w:pPr>
        <w:pStyle w:val="ListParagraph"/>
        <w:numPr>
          <w:ilvl w:val="1"/>
          <w:numId w:val="3"/>
        </w:numPr>
        <w:tabs>
          <w:tab w:pos="412" w:val="left" w:leader="none"/>
        </w:tabs>
        <w:spacing w:line="180" w:lineRule="exact" w:before="0" w:after="0"/>
        <w:ind w:left="412" w:right="0" w:hanging="305"/>
        <w:jc w:val="left"/>
        <w:rPr>
          <w:sz w:val="18"/>
        </w:rPr>
      </w:pPr>
      <w:r>
        <w:rPr>
          <w:spacing w:val="6"/>
          <w:sz w:val="18"/>
        </w:rPr>
        <w:t>每管加入</w:t>
      </w:r>
      <w:r>
        <w:rPr>
          <w:rFonts w:ascii="Times New Roman" w:hAnsi="Times New Roman" w:eastAsia="Times New Roman"/>
          <w:sz w:val="18"/>
        </w:rPr>
        <w:t>P</w:t>
      </w:r>
      <w:r>
        <w:rPr>
          <w:rFonts w:ascii="Times New Roman" w:hAnsi="Times New Roman" w:eastAsia="Times New Roman"/>
          <w:spacing w:val="-3"/>
          <w:sz w:val="18"/>
        </w:rPr>
        <w:t>C</w:t>
      </w:r>
      <w:r>
        <w:rPr>
          <w:rFonts w:ascii="Times New Roman" w:hAnsi="Times New Roman" w:eastAsia="Times New Roman"/>
          <w:sz w:val="18"/>
        </w:rPr>
        <w:t>R</w:t>
      </w:r>
      <w:r>
        <w:rPr>
          <w:rFonts w:ascii="Times New Roman" w:hAnsi="Times New Roman" w:eastAsia="Times New Roman"/>
          <w:spacing w:val="-7"/>
          <w:sz w:val="18"/>
        </w:rPr>
        <w:t> </w:t>
      </w:r>
      <w:r>
        <w:rPr>
          <w:spacing w:val="-16"/>
          <w:sz w:val="18"/>
        </w:rPr>
        <w:t>混合液 </w:t>
      </w:r>
      <w:r>
        <w:rPr>
          <w:rFonts w:ascii="Times New Roman" w:hAnsi="Times New Roman" w:eastAsia="Times New Roman"/>
          <w:spacing w:val="-2"/>
          <w:sz w:val="18"/>
        </w:rPr>
        <w:t>40</w:t>
      </w:r>
      <w:r>
        <w:rPr>
          <w:rFonts w:ascii="Times New Roman" w:hAnsi="Times New Roman" w:eastAsia="Times New Roman"/>
          <w:spacing w:val="-3"/>
          <w:sz w:val="18"/>
        </w:rPr>
        <w:t>μ</w:t>
      </w:r>
      <w:r>
        <w:rPr>
          <w:rFonts w:ascii="Times New Roman" w:hAnsi="Times New Roman" w:eastAsia="Times New Roman"/>
          <w:spacing w:val="-2"/>
          <w:sz w:val="18"/>
        </w:rPr>
        <w:t>L</w:t>
      </w:r>
      <w:r>
        <w:rPr>
          <w:spacing w:val="-5"/>
          <w:sz w:val="18"/>
        </w:rPr>
        <w:t>，盖上管盖（可用手指弹击，去除气泡</w:t>
      </w:r>
      <w:r>
        <w:rPr>
          <w:spacing w:val="-94"/>
          <w:sz w:val="18"/>
        </w:rPr>
        <w:t>）</w:t>
      </w:r>
      <w:r>
        <w:rPr>
          <w:spacing w:val="-3"/>
          <w:sz w:val="18"/>
        </w:rPr>
        <w:t>，</w:t>
      </w:r>
      <w:r>
        <w:rPr>
          <w:rFonts w:ascii="Times New Roman" w:hAnsi="Times New Roman" w:eastAsia="Times New Roman"/>
          <w:spacing w:val="-2"/>
          <w:sz w:val="18"/>
        </w:rPr>
        <w:t>2000</w:t>
      </w:r>
      <w:r>
        <w:rPr>
          <w:rFonts w:ascii="Times New Roman" w:hAnsi="Times New Roman" w:eastAsia="Times New Roman"/>
          <w:spacing w:val="-3"/>
          <w:sz w:val="18"/>
        </w:rPr>
        <w:t>r</w:t>
      </w:r>
      <w:r>
        <w:rPr>
          <w:rFonts w:ascii="Times New Roman" w:hAnsi="Times New Roman" w:eastAsia="Times New Roman"/>
          <w:spacing w:val="-2"/>
          <w:sz w:val="18"/>
        </w:rPr>
        <w:t>p</w:t>
      </w:r>
      <w:r>
        <w:rPr>
          <w:rFonts w:ascii="Times New Roman" w:hAnsi="Times New Roman" w:eastAsia="Times New Roman"/>
          <w:sz w:val="18"/>
        </w:rPr>
        <w:t>m</w:t>
      </w:r>
      <w:r>
        <w:rPr>
          <w:rFonts w:ascii="Times New Roman" w:hAnsi="Times New Roman" w:eastAsia="Times New Roman"/>
          <w:spacing w:val="-8"/>
          <w:sz w:val="18"/>
        </w:rPr>
        <w:t> </w:t>
      </w:r>
      <w:r>
        <w:rPr>
          <w:spacing w:val="-19"/>
          <w:sz w:val="18"/>
        </w:rPr>
        <w:t>离心 </w:t>
      </w:r>
      <w:r>
        <w:rPr>
          <w:rFonts w:ascii="Times New Roman" w:hAnsi="Times New Roman" w:eastAsia="Times New Roman"/>
          <w:spacing w:val="-2"/>
          <w:sz w:val="18"/>
        </w:rPr>
        <w:t>3</w:t>
      </w:r>
      <w:r>
        <w:rPr>
          <w:rFonts w:ascii="Times New Roman" w:hAnsi="Times New Roman" w:eastAsia="Times New Roman"/>
          <w:sz w:val="18"/>
        </w:rPr>
        <w:t>0</w:t>
      </w:r>
      <w:r>
        <w:rPr>
          <w:rFonts w:ascii="Times New Roman" w:hAnsi="Times New Roman" w:eastAsia="Times New Roman"/>
          <w:spacing w:val="-3"/>
          <w:sz w:val="18"/>
        </w:rPr>
        <w:t> </w:t>
      </w:r>
      <w:r>
        <w:rPr>
          <w:spacing w:val="-3"/>
          <w:sz w:val="18"/>
        </w:rPr>
        <w:t>秒。</w:t>
      </w:r>
    </w:p>
    <w:p>
      <w:pPr>
        <w:pStyle w:val="ListParagraph"/>
        <w:numPr>
          <w:ilvl w:val="0"/>
          <w:numId w:val="3"/>
        </w:numPr>
        <w:tabs>
          <w:tab w:pos="280" w:val="left" w:leader="none"/>
        </w:tabs>
        <w:spacing w:line="180" w:lineRule="exact" w:before="0" w:after="0"/>
        <w:ind w:left="280" w:right="0" w:hanging="173"/>
        <w:jc w:val="left"/>
        <w:rPr>
          <w:sz w:val="18"/>
        </w:rPr>
      </w:pPr>
      <w:r>
        <w:rPr>
          <w:rFonts w:ascii="Times New Roman" w:eastAsia="Times New Roman"/>
          <w:b/>
          <w:spacing w:val="-2"/>
          <w:sz w:val="18"/>
        </w:rPr>
        <w:t>P</w:t>
      </w:r>
      <w:r>
        <w:rPr>
          <w:rFonts w:ascii="Times New Roman" w:eastAsia="Times New Roman"/>
          <w:b/>
          <w:spacing w:val="-1"/>
          <w:sz w:val="18"/>
        </w:rPr>
        <w:t>C</w:t>
      </w:r>
      <w:r>
        <w:rPr>
          <w:rFonts w:ascii="Times New Roman" w:eastAsia="Times New Roman"/>
          <w:b/>
          <w:sz w:val="18"/>
        </w:rPr>
        <w:t>R</w:t>
      </w:r>
      <w:r>
        <w:rPr>
          <w:rFonts w:ascii="Times New Roman" w:eastAsia="Times New Roman"/>
          <w:b/>
          <w:spacing w:val="-5"/>
          <w:sz w:val="18"/>
        </w:rPr>
        <w:t>  </w:t>
      </w:r>
      <w:r>
        <w:rPr>
          <w:b/>
          <w:spacing w:val="-4"/>
          <w:w w:val="99"/>
          <w:sz w:val="18"/>
        </w:rPr>
        <w:t>扩增</w:t>
      </w:r>
      <w:r>
        <w:rPr>
          <w:b/>
          <w:spacing w:val="-3"/>
          <w:w w:val="99"/>
          <w:sz w:val="18"/>
        </w:rPr>
        <w:t>（</w:t>
      </w:r>
      <w:r>
        <w:rPr>
          <w:b/>
          <w:spacing w:val="-5"/>
          <w:w w:val="99"/>
          <w:sz w:val="18"/>
        </w:rPr>
        <w:t>在扩增与分析区进行</w:t>
      </w:r>
      <w:r>
        <w:rPr>
          <w:b/>
          <w:spacing w:val="-92"/>
          <w:w w:val="99"/>
          <w:sz w:val="18"/>
        </w:rPr>
        <w:t>）</w:t>
      </w:r>
      <w:r>
        <w:rPr>
          <w:spacing w:val="-5"/>
          <w:sz w:val="18"/>
        </w:rPr>
        <w:t>（请参照各仪器使用说明书进行设置</w:t>
      </w:r>
      <w:r>
        <w:rPr>
          <w:sz w:val="18"/>
        </w:rPr>
        <w:t>）</w:t>
      </w:r>
    </w:p>
    <w:p>
      <w:pPr>
        <w:pStyle w:val="ListParagraph"/>
        <w:numPr>
          <w:ilvl w:val="1"/>
          <w:numId w:val="3"/>
        </w:numPr>
        <w:tabs>
          <w:tab w:pos="415" w:val="left" w:leader="none"/>
        </w:tabs>
        <w:spacing w:line="187" w:lineRule="auto" w:before="14" w:after="0"/>
        <w:ind w:left="455" w:right="201" w:hanging="346"/>
        <w:jc w:val="left"/>
        <w:rPr>
          <w:sz w:val="18"/>
        </w:rPr>
      </w:pPr>
      <w:r>
        <w:rPr>
          <w:spacing w:val="-3"/>
          <w:sz w:val="18"/>
        </w:rPr>
        <w:t>将</w:t>
      </w:r>
      <w:r>
        <w:rPr>
          <w:rFonts w:ascii="Times New Roman" w:eastAsia="Times New Roman"/>
          <w:spacing w:val="-3"/>
          <w:sz w:val="18"/>
        </w:rPr>
        <w:t>PCR</w:t>
      </w:r>
      <w:r>
        <w:rPr>
          <w:spacing w:val="-5"/>
          <w:sz w:val="18"/>
        </w:rPr>
        <w:t>反应管放入扩增仪样品槽，按对应顺序设置阴性对照、阳性对照、定量参考品</w:t>
      </w:r>
      <w:r>
        <w:rPr>
          <w:rFonts w:ascii="Times New Roman" w:eastAsia="Times New Roman"/>
          <w:spacing w:val="-3"/>
          <w:sz w:val="18"/>
        </w:rPr>
        <w:t>A</w:t>
      </w:r>
      <w:r>
        <w:rPr>
          <w:spacing w:val="-3"/>
          <w:sz w:val="18"/>
        </w:rPr>
        <w:t>～</w:t>
      </w:r>
      <w:r>
        <w:rPr>
          <w:rFonts w:ascii="Times New Roman" w:eastAsia="Times New Roman"/>
          <w:spacing w:val="-3"/>
          <w:sz w:val="18"/>
        </w:rPr>
        <w:t>D</w:t>
      </w:r>
      <w:r>
        <w:rPr>
          <w:spacing w:val="-5"/>
          <w:sz w:val="18"/>
        </w:rPr>
        <w:t>以及未知样本，并设置样本名称及定量参考品浓度。</w:t>
      </w:r>
    </w:p>
    <w:p>
      <w:pPr>
        <w:pStyle w:val="ListParagraph"/>
        <w:numPr>
          <w:ilvl w:val="1"/>
          <w:numId w:val="3"/>
        </w:numPr>
        <w:tabs>
          <w:tab w:pos="415" w:val="left" w:leader="none"/>
        </w:tabs>
        <w:spacing w:line="191" w:lineRule="exact" w:before="0" w:after="0"/>
        <w:ind w:left="414" w:right="0" w:hanging="306"/>
        <w:jc w:val="left"/>
        <w:rPr>
          <w:sz w:val="18"/>
        </w:rPr>
      </w:pPr>
      <w:r>
        <w:rPr>
          <w:spacing w:val="-5"/>
          <w:sz w:val="18"/>
        </w:rPr>
        <w:t>荧光检测通道选择</w:t>
      </w:r>
    </w:p>
    <w:p>
      <w:pPr>
        <w:spacing w:after="0" w:line="191" w:lineRule="exact"/>
        <w:jc w:val="left"/>
        <w:rPr>
          <w:sz w:val="18"/>
        </w:rPr>
        <w:sectPr>
          <w:type w:val="continuous"/>
          <w:pgSz w:w="11910" w:h="16840"/>
          <w:pgMar w:top="660" w:bottom="640" w:left="800" w:right="700"/>
        </w:sectPr>
      </w:pPr>
    </w:p>
    <w:p>
      <w:pPr>
        <w:pStyle w:val="BodyText"/>
        <w:spacing w:line="240" w:lineRule="auto" w:before="5"/>
        <w:ind w:left="0"/>
        <w:rPr>
          <w:sz w:val="3"/>
        </w:rPr>
      </w:pPr>
    </w:p>
    <w:p>
      <w:pPr>
        <w:pStyle w:val="BodyText"/>
        <w:spacing w:line="20" w:lineRule="exact"/>
        <w:ind w:left="99"/>
        <w:rPr>
          <w:sz w:val="2"/>
        </w:rPr>
      </w:pPr>
      <w:r>
        <w:rPr>
          <w:sz w:val="2"/>
        </w:rPr>
        <w:pict>
          <v:group style="width:504.65pt;height:.75pt;mso-position-horizontal-relative:char;mso-position-vertical-relative:line" coordorigin="0,0" coordsize="10093,15">
            <v:line style="position:absolute" from="0,7" to="10093,7" stroked="true" strokeweight=".72pt" strokecolor="#000000">
              <v:stroke dashstyle="solid"/>
            </v:line>
          </v:group>
        </w:pict>
      </w:r>
      <w:r>
        <w:rPr>
          <w:sz w:val="2"/>
        </w:rPr>
      </w:r>
    </w:p>
    <w:p>
      <w:pPr>
        <w:pStyle w:val="BodyText"/>
        <w:spacing w:line="166" w:lineRule="exact"/>
        <w:ind w:left="464"/>
        <w:rPr>
          <w:rFonts w:ascii="Times New Roman" w:eastAsia="Times New Roman"/>
        </w:rPr>
      </w:pPr>
      <w:r>
        <w:rPr>
          <w:spacing w:val="-5"/>
        </w:rPr>
        <w:t>以</w:t>
      </w:r>
      <w:r>
        <w:rPr>
          <w:rFonts w:ascii="Times New Roman" w:eastAsia="Times New Roman"/>
        </w:rPr>
        <w:t>ABI 7300</w:t>
      </w:r>
      <w:r>
        <w:rPr>
          <w:spacing w:val="-6"/>
        </w:rPr>
        <w:t>仪器为例：</w:t>
      </w:r>
      <w:r>
        <w:rPr>
          <w:rFonts w:ascii="Times New Roman" w:eastAsia="Times New Roman"/>
          <w:spacing w:val="-8"/>
        </w:rPr>
        <w:t>1</w:t>
      </w:r>
      <w:r>
        <w:rPr>
          <w:spacing w:val="-8"/>
        </w:rPr>
        <w:t>）</w:t>
      </w:r>
      <w:r>
        <w:rPr>
          <w:spacing w:val="-3"/>
        </w:rPr>
        <w:t>选择</w:t>
      </w:r>
      <w:r>
        <w:rPr>
          <w:rFonts w:ascii="Times New Roman" w:eastAsia="Times New Roman"/>
          <w:b/>
          <w:spacing w:val="-3"/>
        </w:rPr>
        <w:t>FAM</w:t>
      </w:r>
      <w:r>
        <w:rPr>
          <w:spacing w:val="-7"/>
        </w:rPr>
        <w:t>通道</w:t>
      </w:r>
      <w:r>
        <w:rPr>
          <w:spacing w:val="-3"/>
        </w:rPr>
        <w:t>（</w:t>
      </w:r>
      <w:r>
        <w:rPr>
          <w:rFonts w:ascii="Times New Roman" w:eastAsia="Times New Roman"/>
          <w:spacing w:val="-3"/>
        </w:rPr>
        <w:t>Reporter</w:t>
      </w:r>
      <w:r>
        <w:rPr>
          <w:rFonts w:ascii="Times New Roman" w:eastAsia="Times New Roman"/>
          <w:b/>
          <w:spacing w:val="-2"/>
        </w:rPr>
        <w:t>: </w:t>
      </w:r>
      <w:r>
        <w:rPr>
          <w:rFonts w:ascii="Times New Roman" w:eastAsia="Times New Roman"/>
        </w:rPr>
        <w:t>FAM</w:t>
      </w:r>
      <w:r>
        <w:rPr>
          <w:rFonts w:ascii="Times New Roman" w:eastAsia="Times New Roman"/>
          <w:spacing w:val="-2"/>
        </w:rPr>
        <w:t>, </w:t>
      </w:r>
      <w:r>
        <w:rPr>
          <w:rFonts w:ascii="Times New Roman" w:eastAsia="Times New Roman"/>
          <w:spacing w:val="-4"/>
        </w:rPr>
        <w:t>Quencher</w:t>
      </w:r>
      <w:r>
        <w:rPr>
          <w:rFonts w:ascii="Times New Roman" w:eastAsia="Times New Roman"/>
          <w:b/>
          <w:spacing w:val="-4"/>
        </w:rPr>
        <w:t>:</w:t>
      </w:r>
      <w:r>
        <w:rPr>
          <w:rFonts w:ascii="Times New Roman" w:eastAsia="Times New Roman"/>
          <w:spacing w:val="-4"/>
        </w:rPr>
        <w:t>none</w:t>
      </w:r>
      <w:r>
        <w:rPr>
          <w:spacing w:val="-4"/>
        </w:rPr>
        <w:t>）</w:t>
      </w:r>
      <w:r>
        <w:rPr>
          <w:spacing w:val="-6"/>
        </w:rPr>
        <w:t>检测乙型肝炎病毒</w:t>
      </w:r>
      <w:r>
        <w:rPr>
          <w:spacing w:val="-5"/>
        </w:rPr>
        <w:t>（</w:t>
      </w:r>
      <w:r>
        <w:rPr>
          <w:rFonts w:ascii="Times New Roman" w:eastAsia="Times New Roman"/>
          <w:spacing w:val="-5"/>
        </w:rPr>
        <w:t>HBV</w:t>
      </w:r>
      <w:r>
        <w:rPr>
          <w:spacing w:val="-5"/>
        </w:rPr>
        <w:t>）</w:t>
      </w:r>
      <w:r>
        <w:rPr>
          <w:rFonts w:ascii="Times New Roman" w:eastAsia="Times New Roman"/>
          <w:spacing w:val="-5"/>
        </w:rPr>
        <w:t>DNA</w:t>
      </w:r>
      <w:r>
        <w:rPr>
          <w:spacing w:val="-5"/>
        </w:rPr>
        <w:t>；</w:t>
      </w:r>
      <w:r>
        <w:rPr>
          <w:rFonts w:ascii="Times New Roman" w:eastAsia="Times New Roman"/>
          <w:spacing w:val="-5"/>
        </w:rPr>
        <w:t>2</w:t>
      </w:r>
      <w:r>
        <w:rPr>
          <w:spacing w:val="-5"/>
        </w:rPr>
        <w:t>）</w:t>
      </w:r>
      <w:r>
        <w:rPr>
          <w:spacing w:val="-4"/>
        </w:rPr>
        <w:t>选择</w:t>
      </w:r>
      <w:r>
        <w:rPr>
          <w:rFonts w:ascii="Times New Roman" w:eastAsia="Times New Roman"/>
        </w:rPr>
        <w:t>HEX/VIC</w:t>
      </w:r>
    </w:p>
    <w:p>
      <w:pPr>
        <w:pStyle w:val="BodyText"/>
        <w:ind w:left="464"/>
      </w:pPr>
      <w:r>
        <w:rPr/>
        <w:t>通道（</w:t>
      </w:r>
      <w:r>
        <w:rPr>
          <w:rFonts w:ascii="Times New Roman" w:eastAsia="Times New Roman"/>
        </w:rPr>
        <w:t>Reporter</w:t>
      </w:r>
      <w:r>
        <w:rPr>
          <w:rFonts w:ascii="Times New Roman" w:eastAsia="Times New Roman"/>
          <w:b/>
        </w:rPr>
        <w:t>: </w:t>
      </w:r>
      <w:r>
        <w:rPr>
          <w:rFonts w:ascii="Times New Roman" w:eastAsia="Times New Roman"/>
        </w:rPr>
        <w:t>HEX/VIC, Quencher</w:t>
      </w:r>
      <w:r>
        <w:rPr>
          <w:rFonts w:ascii="Times New Roman" w:eastAsia="Times New Roman"/>
          <w:b/>
        </w:rPr>
        <w:t>:</w:t>
      </w:r>
      <w:r>
        <w:rPr>
          <w:rFonts w:ascii="Times New Roman" w:eastAsia="Times New Roman"/>
        </w:rPr>
        <w:t>none</w:t>
      </w:r>
      <w:r>
        <w:rPr/>
        <w:t>）检测乙型肝炎病毒（</w:t>
      </w:r>
      <w:r>
        <w:rPr>
          <w:rFonts w:ascii="Times New Roman" w:eastAsia="Times New Roman"/>
        </w:rPr>
        <w:t>HBV</w:t>
      </w:r>
      <w:r>
        <w:rPr/>
        <w:t>）内标；</w:t>
      </w:r>
      <w:r>
        <w:rPr>
          <w:rFonts w:ascii="Times New Roman" w:eastAsia="Times New Roman"/>
        </w:rPr>
        <w:t>3</w:t>
      </w:r>
      <w:r>
        <w:rPr/>
        <w:t>）参比荧光（</w:t>
      </w:r>
      <w:r>
        <w:rPr>
          <w:rFonts w:ascii="Times New Roman" w:eastAsia="Times New Roman"/>
        </w:rPr>
        <w:t>Passive Reference</w:t>
      </w:r>
      <w:r>
        <w:rPr/>
        <w:t>）设置为</w:t>
      </w:r>
      <w:r>
        <w:rPr>
          <w:rFonts w:ascii="Times New Roman" w:eastAsia="Times New Roman"/>
        </w:rPr>
        <w:t>ROX</w:t>
      </w:r>
      <w:r>
        <w:rPr/>
        <w:t>。</w:t>
      </w:r>
    </w:p>
    <w:p>
      <w:pPr>
        <w:pStyle w:val="ListParagraph"/>
        <w:numPr>
          <w:ilvl w:val="1"/>
          <w:numId w:val="3"/>
        </w:numPr>
        <w:tabs>
          <w:tab w:pos="412" w:val="left" w:leader="none"/>
        </w:tabs>
        <w:spacing w:line="205" w:lineRule="exact" w:before="0" w:after="0"/>
        <w:ind w:left="412" w:right="0" w:hanging="305"/>
        <w:jc w:val="left"/>
        <w:rPr>
          <w:sz w:val="18"/>
        </w:rPr>
      </w:pPr>
      <w:r>
        <w:rPr>
          <w:spacing w:val="-5"/>
          <w:sz w:val="18"/>
        </w:rPr>
        <w:t>循环参数设定（不同仪器，时间参数不同，见下表</w:t>
      </w:r>
      <w:r>
        <w:rPr>
          <w:spacing w:val="-92"/>
          <w:sz w:val="18"/>
        </w:rPr>
        <w:t>）</w:t>
      </w:r>
      <w:r>
        <w:rPr>
          <w:sz w:val="18"/>
        </w:rPr>
        <w:t>：</w:t>
      </w:r>
    </w:p>
    <w:tbl>
      <w:tblPr>
        <w:tblW w:w="0" w:type="auto"/>
        <w:jc w:val="left"/>
        <w:tblInd w:w="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
        <w:gridCol w:w="2749"/>
        <w:gridCol w:w="992"/>
        <w:gridCol w:w="1843"/>
        <w:gridCol w:w="1280"/>
        <w:gridCol w:w="1276"/>
      </w:tblGrid>
      <w:tr>
        <w:trPr>
          <w:trHeight w:val="180" w:hRule="atLeast"/>
        </w:trPr>
        <w:tc>
          <w:tcPr>
            <w:tcW w:w="3085" w:type="dxa"/>
            <w:gridSpan w:val="2"/>
            <w:vMerge w:val="restart"/>
          </w:tcPr>
          <w:p>
            <w:pPr>
              <w:pStyle w:val="TableParagraph"/>
              <w:spacing w:line="240" w:lineRule="auto" w:before="45"/>
              <w:ind w:left="1651" w:right="1024"/>
              <w:rPr>
                <w:sz w:val="18"/>
              </w:rPr>
            </w:pPr>
            <w:r>
              <w:rPr>
                <w:sz w:val="18"/>
              </w:rPr>
              <w:t>步骤</w:t>
            </w:r>
          </w:p>
        </w:tc>
        <w:tc>
          <w:tcPr>
            <w:tcW w:w="992" w:type="dxa"/>
            <w:vMerge w:val="restart"/>
          </w:tcPr>
          <w:p>
            <w:pPr>
              <w:pStyle w:val="TableParagraph"/>
              <w:spacing w:line="240" w:lineRule="auto" w:before="45"/>
              <w:ind w:left="318"/>
              <w:jc w:val="left"/>
              <w:rPr>
                <w:sz w:val="18"/>
              </w:rPr>
            </w:pPr>
            <w:r>
              <w:rPr>
                <w:sz w:val="18"/>
              </w:rPr>
              <w:t>温度</w:t>
            </w:r>
          </w:p>
        </w:tc>
        <w:tc>
          <w:tcPr>
            <w:tcW w:w="3123" w:type="dxa"/>
            <w:gridSpan w:val="2"/>
          </w:tcPr>
          <w:p>
            <w:pPr>
              <w:pStyle w:val="TableParagraph"/>
              <w:ind w:left="106"/>
              <w:jc w:val="left"/>
              <w:rPr>
                <w:sz w:val="18"/>
              </w:rPr>
            </w:pPr>
            <w:r>
              <w:rPr>
                <w:sz w:val="18"/>
              </w:rPr>
              <w:t>时间</w:t>
            </w:r>
          </w:p>
        </w:tc>
        <w:tc>
          <w:tcPr>
            <w:tcW w:w="1276" w:type="dxa"/>
            <w:vMerge w:val="restart"/>
          </w:tcPr>
          <w:p>
            <w:pPr>
              <w:pStyle w:val="TableParagraph"/>
              <w:spacing w:line="240" w:lineRule="auto" w:before="45"/>
              <w:ind w:left="372"/>
              <w:jc w:val="left"/>
              <w:rPr>
                <w:sz w:val="18"/>
              </w:rPr>
            </w:pPr>
            <w:r>
              <w:rPr>
                <w:sz w:val="18"/>
              </w:rPr>
              <w:t>循环数</w:t>
            </w:r>
          </w:p>
        </w:tc>
      </w:tr>
      <w:tr>
        <w:trPr>
          <w:trHeight w:val="180" w:hRule="atLeast"/>
        </w:trPr>
        <w:tc>
          <w:tcPr>
            <w:tcW w:w="3085" w:type="dxa"/>
            <w:gridSpan w:val="2"/>
            <w:vMerge/>
            <w:tcBorders>
              <w:top w:val="nil"/>
            </w:tcBorders>
          </w:tcPr>
          <w:p>
            <w:pPr>
              <w:rPr>
                <w:sz w:val="2"/>
                <w:szCs w:val="2"/>
              </w:rPr>
            </w:pPr>
          </w:p>
        </w:tc>
        <w:tc>
          <w:tcPr>
            <w:tcW w:w="992" w:type="dxa"/>
            <w:vMerge/>
            <w:tcBorders>
              <w:top w:val="nil"/>
            </w:tcBorders>
          </w:tcPr>
          <w:p>
            <w:pPr>
              <w:rPr>
                <w:sz w:val="2"/>
                <w:szCs w:val="2"/>
              </w:rPr>
            </w:pPr>
          </w:p>
        </w:tc>
        <w:tc>
          <w:tcPr>
            <w:tcW w:w="1843" w:type="dxa"/>
          </w:tcPr>
          <w:p>
            <w:pPr>
              <w:pStyle w:val="TableParagraph"/>
              <w:ind w:left="77" w:right="60"/>
              <w:rPr>
                <w:sz w:val="18"/>
              </w:rPr>
            </w:pPr>
            <w:r>
              <w:rPr>
                <w:rFonts w:ascii="Times New Roman" w:eastAsia="Times New Roman"/>
                <w:sz w:val="18"/>
              </w:rPr>
              <w:t>ABI</w:t>
            </w:r>
            <w:r>
              <w:rPr>
                <w:sz w:val="18"/>
              </w:rPr>
              <w:t>、</w:t>
            </w:r>
            <w:r>
              <w:rPr>
                <w:rFonts w:ascii="Times New Roman" w:eastAsia="Times New Roman"/>
                <w:sz w:val="18"/>
              </w:rPr>
              <w:t>Stratagene </w:t>
            </w:r>
            <w:r>
              <w:rPr>
                <w:sz w:val="18"/>
              </w:rPr>
              <w:t>仪器</w:t>
            </w:r>
          </w:p>
        </w:tc>
        <w:tc>
          <w:tcPr>
            <w:tcW w:w="1280" w:type="dxa"/>
          </w:tcPr>
          <w:p>
            <w:pPr>
              <w:pStyle w:val="TableParagraph"/>
              <w:ind w:left="188" w:right="176"/>
              <w:rPr>
                <w:sz w:val="18"/>
              </w:rPr>
            </w:pPr>
            <w:r>
              <w:rPr>
                <w:rFonts w:ascii="Times New Roman" w:eastAsia="Times New Roman"/>
                <w:sz w:val="18"/>
              </w:rPr>
              <w:t>Roche </w:t>
            </w:r>
            <w:r>
              <w:rPr>
                <w:sz w:val="18"/>
              </w:rPr>
              <w:t>仪器</w:t>
            </w:r>
          </w:p>
        </w:tc>
        <w:tc>
          <w:tcPr>
            <w:tcW w:w="1276" w:type="dxa"/>
            <w:vMerge/>
            <w:tcBorders>
              <w:top w:val="nil"/>
            </w:tcBorders>
          </w:tcPr>
          <w:p>
            <w:pPr>
              <w:rPr>
                <w:sz w:val="2"/>
                <w:szCs w:val="2"/>
              </w:rPr>
            </w:pPr>
          </w:p>
        </w:tc>
      </w:tr>
      <w:tr>
        <w:trPr>
          <w:trHeight w:val="197" w:hRule="atLeast"/>
        </w:trPr>
        <w:tc>
          <w:tcPr>
            <w:tcW w:w="336" w:type="dxa"/>
          </w:tcPr>
          <w:p>
            <w:pPr>
              <w:pStyle w:val="TableParagraph"/>
              <w:spacing w:line="177" w:lineRule="exact"/>
              <w:ind w:left="10"/>
              <w:rPr>
                <w:rFonts w:ascii="Times New Roman"/>
                <w:sz w:val="18"/>
              </w:rPr>
            </w:pPr>
            <w:r>
              <w:rPr>
                <w:rFonts w:ascii="Times New Roman"/>
                <w:sz w:val="18"/>
              </w:rPr>
              <w:t>1</w:t>
            </w:r>
          </w:p>
        </w:tc>
        <w:tc>
          <w:tcPr>
            <w:tcW w:w="2749" w:type="dxa"/>
          </w:tcPr>
          <w:p>
            <w:pPr>
              <w:pStyle w:val="TableParagraph"/>
              <w:spacing w:line="178" w:lineRule="exact"/>
              <w:ind w:left="365" w:right="350"/>
              <w:rPr>
                <w:sz w:val="18"/>
              </w:rPr>
            </w:pPr>
            <w:r>
              <w:rPr>
                <w:rFonts w:ascii="Times New Roman" w:eastAsia="Times New Roman"/>
                <w:sz w:val="18"/>
              </w:rPr>
              <w:t>UNG </w:t>
            </w:r>
            <w:r>
              <w:rPr>
                <w:sz w:val="18"/>
              </w:rPr>
              <w:t>酶反应</w:t>
            </w:r>
          </w:p>
        </w:tc>
        <w:tc>
          <w:tcPr>
            <w:tcW w:w="992" w:type="dxa"/>
          </w:tcPr>
          <w:p>
            <w:pPr>
              <w:pStyle w:val="TableParagraph"/>
              <w:spacing w:line="178" w:lineRule="exact"/>
              <w:ind w:left="296" w:right="285"/>
              <w:rPr>
                <w:sz w:val="18"/>
              </w:rPr>
            </w:pPr>
            <w:r>
              <w:rPr>
                <w:rFonts w:ascii="Times New Roman" w:hAnsi="Times New Roman"/>
                <w:sz w:val="18"/>
              </w:rPr>
              <w:t>50</w:t>
            </w:r>
            <w:r>
              <w:rPr>
                <w:sz w:val="18"/>
              </w:rPr>
              <w:t>℃</w:t>
            </w:r>
          </w:p>
        </w:tc>
        <w:tc>
          <w:tcPr>
            <w:tcW w:w="1843" w:type="dxa"/>
          </w:tcPr>
          <w:p>
            <w:pPr>
              <w:pStyle w:val="TableParagraph"/>
              <w:spacing w:line="178" w:lineRule="exact"/>
              <w:ind w:left="70" w:right="60"/>
              <w:rPr>
                <w:sz w:val="18"/>
              </w:rPr>
            </w:pPr>
            <w:r>
              <w:rPr>
                <w:rFonts w:ascii="Times New Roman" w:eastAsia="Times New Roman"/>
                <w:sz w:val="18"/>
              </w:rPr>
              <w:t>2 </w:t>
            </w:r>
            <w:r>
              <w:rPr>
                <w:sz w:val="18"/>
              </w:rPr>
              <w:t>分钟</w:t>
            </w:r>
          </w:p>
        </w:tc>
        <w:tc>
          <w:tcPr>
            <w:tcW w:w="1280" w:type="dxa"/>
          </w:tcPr>
          <w:p>
            <w:pPr>
              <w:pStyle w:val="TableParagraph"/>
              <w:spacing w:line="178" w:lineRule="exact"/>
              <w:ind w:left="188" w:right="176"/>
              <w:rPr>
                <w:sz w:val="18"/>
              </w:rPr>
            </w:pPr>
            <w:r>
              <w:rPr>
                <w:rFonts w:ascii="Times New Roman" w:eastAsia="Times New Roman"/>
                <w:sz w:val="18"/>
              </w:rPr>
              <w:t>2 </w:t>
            </w:r>
            <w:r>
              <w:rPr>
                <w:sz w:val="18"/>
              </w:rPr>
              <w:t>分钟</w:t>
            </w:r>
          </w:p>
        </w:tc>
        <w:tc>
          <w:tcPr>
            <w:tcW w:w="1276" w:type="dxa"/>
          </w:tcPr>
          <w:p>
            <w:pPr>
              <w:pStyle w:val="TableParagraph"/>
              <w:spacing w:line="177" w:lineRule="exact"/>
              <w:ind w:left="0" w:right="580"/>
              <w:jc w:val="right"/>
              <w:rPr>
                <w:rFonts w:ascii="Times New Roman"/>
                <w:sz w:val="18"/>
              </w:rPr>
            </w:pPr>
            <w:r>
              <w:rPr>
                <w:rFonts w:ascii="Times New Roman"/>
                <w:sz w:val="18"/>
              </w:rPr>
              <w:t>1</w:t>
            </w:r>
          </w:p>
        </w:tc>
      </w:tr>
      <w:tr>
        <w:trPr>
          <w:trHeight w:val="197" w:hRule="atLeast"/>
        </w:trPr>
        <w:tc>
          <w:tcPr>
            <w:tcW w:w="336" w:type="dxa"/>
          </w:tcPr>
          <w:p>
            <w:pPr>
              <w:pStyle w:val="TableParagraph"/>
              <w:spacing w:line="175" w:lineRule="exact"/>
              <w:ind w:left="10"/>
              <w:rPr>
                <w:rFonts w:ascii="Times New Roman"/>
                <w:sz w:val="18"/>
              </w:rPr>
            </w:pPr>
            <w:r>
              <w:rPr>
                <w:rFonts w:ascii="Times New Roman"/>
                <w:sz w:val="18"/>
              </w:rPr>
              <w:t>2</w:t>
            </w:r>
          </w:p>
        </w:tc>
        <w:tc>
          <w:tcPr>
            <w:tcW w:w="2749" w:type="dxa"/>
          </w:tcPr>
          <w:p>
            <w:pPr>
              <w:pStyle w:val="TableParagraph"/>
              <w:spacing w:line="178" w:lineRule="exact"/>
              <w:ind w:left="365" w:right="350"/>
              <w:rPr>
                <w:sz w:val="18"/>
              </w:rPr>
            </w:pPr>
            <w:r>
              <w:rPr>
                <w:rFonts w:ascii="Times New Roman" w:eastAsia="Times New Roman"/>
                <w:sz w:val="18"/>
              </w:rPr>
              <w:t>Taq  </w:t>
            </w:r>
            <w:r>
              <w:rPr>
                <w:sz w:val="18"/>
              </w:rPr>
              <w:t>酶活化</w:t>
            </w:r>
          </w:p>
        </w:tc>
        <w:tc>
          <w:tcPr>
            <w:tcW w:w="992" w:type="dxa"/>
          </w:tcPr>
          <w:p>
            <w:pPr>
              <w:pStyle w:val="TableParagraph"/>
              <w:spacing w:line="178" w:lineRule="exact"/>
              <w:ind w:left="296" w:right="285"/>
              <w:rPr>
                <w:sz w:val="18"/>
              </w:rPr>
            </w:pPr>
            <w:r>
              <w:rPr>
                <w:rFonts w:ascii="Times New Roman" w:hAnsi="Times New Roman"/>
                <w:sz w:val="18"/>
              </w:rPr>
              <w:t>94</w:t>
            </w:r>
            <w:r>
              <w:rPr>
                <w:sz w:val="18"/>
              </w:rPr>
              <w:t>℃</w:t>
            </w:r>
          </w:p>
        </w:tc>
        <w:tc>
          <w:tcPr>
            <w:tcW w:w="1843" w:type="dxa"/>
          </w:tcPr>
          <w:p>
            <w:pPr>
              <w:pStyle w:val="TableParagraph"/>
              <w:spacing w:line="178" w:lineRule="exact"/>
              <w:ind w:left="70" w:right="60"/>
              <w:rPr>
                <w:sz w:val="18"/>
              </w:rPr>
            </w:pPr>
            <w:r>
              <w:rPr>
                <w:rFonts w:ascii="Times New Roman" w:eastAsia="Times New Roman"/>
                <w:sz w:val="18"/>
              </w:rPr>
              <w:t>5 </w:t>
            </w:r>
            <w:r>
              <w:rPr>
                <w:sz w:val="18"/>
              </w:rPr>
              <w:t>分钟</w:t>
            </w:r>
          </w:p>
        </w:tc>
        <w:tc>
          <w:tcPr>
            <w:tcW w:w="1280" w:type="dxa"/>
          </w:tcPr>
          <w:p>
            <w:pPr>
              <w:pStyle w:val="TableParagraph"/>
              <w:spacing w:line="178" w:lineRule="exact"/>
              <w:ind w:left="188" w:right="176"/>
              <w:rPr>
                <w:sz w:val="18"/>
              </w:rPr>
            </w:pPr>
            <w:r>
              <w:rPr>
                <w:rFonts w:ascii="Times New Roman" w:eastAsia="Times New Roman"/>
                <w:sz w:val="18"/>
              </w:rPr>
              <w:t>2 </w:t>
            </w:r>
            <w:r>
              <w:rPr>
                <w:sz w:val="18"/>
              </w:rPr>
              <w:t>分钟</w:t>
            </w:r>
          </w:p>
        </w:tc>
        <w:tc>
          <w:tcPr>
            <w:tcW w:w="1276" w:type="dxa"/>
          </w:tcPr>
          <w:p>
            <w:pPr>
              <w:pStyle w:val="TableParagraph"/>
              <w:spacing w:line="175" w:lineRule="exact"/>
              <w:ind w:left="0" w:right="580"/>
              <w:jc w:val="right"/>
              <w:rPr>
                <w:rFonts w:ascii="Times New Roman"/>
                <w:sz w:val="18"/>
              </w:rPr>
            </w:pPr>
            <w:r>
              <w:rPr>
                <w:rFonts w:ascii="Times New Roman"/>
                <w:sz w:val="18"/>
              </w:rPr>
              <w:t>1</w:t>
            </w:r>
          </w:p>
        </w:tc>
      </w:tr>
      <w:tr>
        <w:trPr>
          <w:trHeight w:val="197" w:hRule="atLeast"/>
        </w:trPr>
        <w:tc>
          <w:tcPr>
            <w:tcW w:w="336" w:type="dxa"/>
            <w:vMerge w:val="restart"/>
          </w:tcPr>
          <w:p>
            <w:pPr>
              <w:pStyle w:val="TableParagraph"/>
              <w:spacing w:line="240" w:lineRule="auto" w:before="65"/>
              <w:ind w:left="10"/>
              <w:rPr>
                <w:rFonts w:ascii="Times New Roman"/>
                <w:sz w:val="18"/>
              </w:rPr>
            </w:pPr>
            <w:r>
              <w:rPr>
                <w:rFonts w:ascii="Times New Roman"/>
                <w:sz w:val="18"/>
              </w:rPr>
              <w:t>3</w:t>
            </w:r>
          </w:p>
        </w:tc>
        <w:tc>
          <w:tcPr>
            <w:tcW w:w="2749" w:type="dxa"/>
          </w:tcPr>
          <w:p>
            <w:pPr>
              <w:pStyle w:val="TableParagraph"/>
              <w:spacing w:line="178" w:lineRule="exact"/>
              <w:ind w:left="365" w:right="353"/>
              <w:rPr>
                <w:sz w:val="18"/>
              </w:rPr>
            </w:pPr>
            <w:r>
              <w:rPr>
                <w:sz w:val="18"/>
              </w:rPr>
              <w:t>变性</w:t>
            </w:r>
          </w:p>
        </w:tc>
        <w:tc>
          <w:tcPr>
            <w:tcW w:w="992" w:type="dxa"/>
          </w:tcPr>
          <w:p>
            <w:pPr>
              <w:pStyle w:val="TableParagraph"/>
              <w:spacing w:line="178" w:lineRule="exact"/>
              <w:ind w:left="296" w:right="285"/>
              <w:rPr>
                <w:sz w:val="18"/>
              </w:rPr>
            </w:pPr>
            <w:r>
              <w:rPr>
                <w:rFonts w:ascii="Times New Roman" w:hAnsi="Times New Roman"/>
                <w:sz w:val="18"/>
              </w:rPr>
              <w:t>94</w:t>
            </w:r>
            <w:r>
              <w:rPr>
                <w:sz w:val="18"/>
              </w:rPr>
              <w:t>℃</w:t>
            </w:r>
          </w:p>
        </w:tc>
        <w:tc>
          <w:tcPr>
            <w:tcW w:w="1843" w:type="dxa"/>
          </w:tcPr>
          <w:p>
            <w:pPr>
              <w:pStyle w:val="TableParagraph"/>
              <w:spacing w:line="178" w:lineRule="exact"/>
              <w:ind w:left="73" w:right="60"/>
              <w:rPr>
                <w:sz w:val="18"/>
              </w:rPr>
            </w:pPr>
            <w:r>
              <w:rPr>
                <w:rFonts w:ascii="Times New Roman" w:eastAsia="Times New Roman"/>
                <w:sz w:val="18"/>
              </w:rPr>
              <w:t>15 </w:t>
            </w:r>
            <w:r>
              <w:rPr>
                <w:sz w:val="18"/>
              </w:rPr>
              <w:t>秒</w:t>
            </w:r>
          </w:p>
        </w:tc>
        <w:tc>
          <w:tcPr>
            <w:tcW w:w="1280" w:type="dxa"/>
          </w:tcPr>
          <w:p>
            <w:pPr>
              <w:pStyle w:val="TableParagraph"/>
              <w:spacing w:line="178" w:lineRule="exact"/>
              <w:ind w:left="188" w:right="174"/>
              <w:rPr>
                <w:sz w:val="18"/>
              </w:rPr>
            </w:pPr>
            <w:r>
              <w:rPr>
                <w:rFonts w:ascii="Times New Roman" w:eastAsia="Times New Roman"/>
                <w:sz w:val="18"/>
              </w:rPr>
              <w:t>5 </w:t>
            </w:r>
            <w:r>
              <w:rPr>
                <w:sz w:val="18"/>
              </w:rPr>
              <w:t>秒</w:t>
            </w:r>
          </w:p>
        </w:tc>
        <w:tc>
          <w:tcPr>
            <w:tcW w:w="1276" w:type="dxa"/>
            <w:vMerge w:val="restart"/>
          </w:tcPr>
          <w:p>
            <w:pPr>
              <w:pStyle w:val="TableParagraph"/>
              <w:spacing w:line="240" w:lineRule="auto" w:before="65"/>
              <w:ind w:left="529" w:right="516"/>
              <w:rPr>
                <w:rFonts w:ascii="Times New Roman"/>
                <w:sz w:val="18"/>
              </w:rPr>
            </w:pPr>
            <w:r>
              <w:rPr>
                <w:rFonts w:ascii="Times New Roman"/>
                <w:sz w:val="18"/>
              </w:rPr>
              <w:t>45</w:t>
            </w:r>
          </w:p>
        </w:tc>
      </w:tr>
      <w:tr>
        <w:trPr>
          <w:trHeight w:val="180" w:hRule="atLeast"/>
        </w:trPr>
        <w:tc>
          <w:tcPr>
            <w:tcW w:w="336" w:type="dxa"/>
            <w:vMerge/>
            <w:tcBorders>
              <w:top w:val="nil"/>
            </w:tcBorders>
          </w:tcPr>
          <w:p>
            <w:pPr>
              <w:rPr>
                <w:sz w:val="2"/>
                <w:szCs w:val="2"/>
              </w:rPr>
            </w:pPr>
          </w:p>
        </w:tc>
        <w:tc>
          <w:tcPr>
            <w:tcW w:w="2749" w:type="dxa"/>
          </w:tcPr>
          <w:p>
            <w:pPr>
              <w:pStyle w:val="TableParagraph"/>
              <w:ind w:left="365" w:right="353"/>
              <w:rPr>
                <w:sz w:val="18"/>
              </w:rPr>
            </w:pPr>
            <w:r>
              <w:rPr>
                <w:sz w:val="18"/>
              </w:rPr>
              <w:t>退火，延伸，及荧光采集</w:t>
            </w:r>
          </w:p>
        </w:tc>
        <w:tc>
          <w:tcPr>
            <w:tcW w:w="992" w:type="dxa"/>
          </w:tcPr>
          <w:p>
            <w:pPr>
              <w:pStyle w:val="TableParagraph"/>
              <w:ind w:left="296" w:right="285"/>
              <w:rPr>
                <w:sz w:val="18"/>
              </w:rPr>
            </w:pPr>
            <w:r>
              <w:rPr>
                <w:rFonts w:ascii="Times New Roman" w:hAnsi="Times New Roman"/>
                <w:sz w:val="18"/>
              </w:rPr>
              <w:t>57</w:t>
            </w:r>
            <w:r>
              <w:rPr>
                <w:sz w:val="18"/>
              </w:rPr>
              <w:t>℃</w:t>
            </w:r>
          </w:p>
        </w:tc>
        <w:tc>
          <w:tcPr>
            <w:tcW w:w="1843" w:type="dxa"/>
          </w:tcPr>
          <w:p>
            <w:pPr>
              <w:pStyle w:val="TableParagraph"/>
              <w:ind w:left="69" w:right="60"/>
              <w:rPr>
                <w:rFonts w:ascii="Times New Roman" w:eastAsia="Times New Roman"/>
                <w:sz w:val="18"/>
              </w:rPr>
            </w:pPr>
            <w:r>
              <w:rPr>
                <w:rFonts w:ascii="Times New Roman" w:eastAsia="Times New Roman"/>
                <w:sz w:val="18"/>
              </w:rPr>
              <w:t>30 </w:t>
            </w:r>
            <w:r>
              <w:rPr>
                <w:sz w:val="18"/>
              </w:rPr>
              <w:t>秒</w:t>
            </w:r>
            <w:r>
              <w:rPr>
                <w:rFonts w:ascii="Times New Roman" w:eastAsia="Times New Roman"/>
                <w:sz w:val="18"/>
              </w:rPr>
              <w:t>*</w:t>
            </w:r>
          </w:p>
        </w:tc>
        <w:tc>
          <w:tcPr>
            <w:tcW w:w="1280" w:type="dxa"/>
          </w:tcPr>
          <w:p>
            <w:pPr>
              <w:pStyle w:val="TableParagraph"/>
              <w:ind w:left="188" w:right="176"/>
              <w:rPr>
                <w:sz w:val="18"/>
              </w:rPr>
            </w:pPr>
            <w:r>
              <w:rPr>
                <w:rFonts w:ascii="Times New Roman" w:eastAsia="Times New Roman"/>
                <w:sz w:val="18"/>
              </w:rPr>
              <w:t>30 </w:t>
            </w:r>
            <w:r>
              <w:rPr>
                <w:sz w:val="18"/>
              </w:rPr>
              <w:t>秒</w:t>
            </w:r>
          </w:p>
        </w:tc>
        <w:tc>
          <w:tcPr>
            <w:tcW w:w="1276" w:type="dxa"/>
            <w:vMerge/>
            <w:tcBorders>
              <w:top w:val="nil"/>
            </w:tcBorders>
          </w:tcPr>
          <w:p>
            <w:pPr>
              <w:rPr>
                <w:sz w:val="2"/>
                <w:szCs w:val="2"/>
              </w:rPr>
            </w:pPr>
          </w:p>
        </w:tc>
      </w:tr>
      <w:tr>
        <w:trPr>
          <w:trHeight w:val="198" w:hRule="atLeast"/>
        </w:trPr>
        <w:tc>
          <w:tcPr>
            <w:tcW w:w="336" w:type="dxa"/>
          </w:tcPr>
          <w:p>
            <w:pPr>
              <w:pStyle w:val="TableParagraph"/>
              <w:spacing w:line="177" w:lineRule="exact"/>
              <w:ind w:left="10"/>
              <w:rPr>
                <w:rFonts w:ascii="Times New Roman"/>
                <w:sz w:val="18"/>
              </w:rPr>
            </w:pPr>
            <w:r>
              <w:rPr>
                <w:rFonts w:ascii="Times New Roman"/>
                <w:sz w:val="18"/>
              </w:rPr>
              <w:t>4</w:t>
            </w:r>
          </w:p>
        </w:tc>
        <w:tc>
          <w:tcPr>
            <w:tcW w:w="2749" w:type="dxa"/>
          </w:tcPr>
          <w:p>
            <w:pPr>
              <w:pStyle w:val="TableParagraph"/>
              <w:spacing w:line="178" w:lineRule="exact"/>
              <w:ind w:left="363" w:right="353"/>
              <w:rPr>
                <w:sz w:val="18"/>
              </w:rPr>
            </w:pPr>
            <w:r>
              <w:rPr>
                <w:sz w:val="18"/>
              </w:rPr>
              <w:t>仪器冷却</w:t>
            </w:r>
          </w:p>
        </w:tc>
        <w:tc>
          <w:tcPr>
            <w:tcW w:w="992" w:type="dxa"/>
          </w:tcPr>
          <w:p>
            <w:pPr>
              <w:pStyle w:val="TableParagraph"/>
              <w:spacing w:line="178" w:lineRule="exact"/>
              <w:ind w:left="296" w:right="285"/>
              <w:rPr>
                <w:sz w:val="18"/>
              </w:rPr>
            </w:pPr>
            <w:r>
              <w:rPr>
                <w:rFonts w:ascii="Times New Roman" w:hAnsi="Times New Roman"/>
                <w:sz w:val="18"/>
              </w:rPr>
              <w:t>25</w:t>
            </w:r>
            <w:r>
              <w:rPr>
                <w:sz w:val="18"/>
              </w:rPr>
              <w:t>℃</w:t>
            </w:r>
          </w:p>
        </w:tc>
        <w:tc>
          <w:tcPr>
            <w:tcW w:w="1843" w:type="dxa"/>
          </w:tcPr>
          <w:p>
            <w:pPr>
              <w:pStyle w:val="TableParagraph"/>
              <w:spacing w:line="178" w:lineRule="exact"/>
              <w:ind w:left="73" w:right="60"/>
              <w:rPr>
                <w:sz w:val="18"/>
              </w:rPr>
            </w:pPr>
            <w:r>
              <w:rPr>
                <w:rFonts w:ascii="Times New Roman" w:eastAsia="Times New Roman"/>
                <w:sz w:val="18"/>
              </w:rPr>
              <w:t>10 </w:t>
            </w:r>
            <w:r>
              <w:rPr>
                <w:sz w:val="18"/>
              </w:rPr>
              <w:t>秒</w:t>
            </w:r>
          </w:p>
        </w:tc>
        <w:tc>
          <w:tcPr>
            <w:tcW w:w="1280" w:type="dxa"/>
          </w:tcPr>
          <w:p>
            <w:pPr>
              <w:pStyle w:val="TableParagraph"/>
              <w:spacing w:line="178" w:lineRule="exact"/>
              <w:ind w:left="188" w:right="176"/>
              <w:rPr>
                <w:sz w:val="18"/>
              </w:rPr>
            </w:pPr>
            <w:r>
              <w:rPr>
                <w:rFonts w:ascii="Times New Roman" w:eastAsia="Times New Roman"/>
                <w:sz w:val="18"/>
              </w:rPr>
              <w:t>10 </w:t>
            </w:r>
            <w:r>
              <w:rPr>
                <w:sz w:val="18"/>
              </w:rPr>
              <w:t>秒</w:t>
            </w:r>
          </w:p>
        </w:tc>
        <w:tc>
          <w:tcPr>
            <w:tcW w:w="1276" w:type="dxa"/>
          </w:tcPr>
          <w:p>
            <w:pPr>
              <w:pStyle w:val="TableParagraph"/>
              <w:spacing w:line="177" w:lineRule="exact"/>
              <w:ind w:left="0" w:right="580"/>
              <w:jc w:val="right"/>
              <w:rPr>
                <w:rFonts w:ascii="Times New Roman"/>
                <w:sz w:val="18"/>
              </w:rPr>
            </w:pPr>
            <w:r>
              <w:rPr>
                <w:rFonts w:ascii="Times New Roman"/>
                <w:sz w:val="18"/>
              </w:rPr>
              <w:t>1</w:t>
            </w:r>
          </w:p>
        </w:tc>
      </w:tr>
    </w:tbl>
    <w:p>
      <w:pPr>
        <w:pStyle w:val="BodyText"/>
        <w:spacing w:line="187" w:lineRule="auto"/>
        <w:ind w:left="546" w:right="4333"/>
      </w:pPr>
      <w:r>
        <w:rPr>
          <w:rFonts w:ascii="Times New Roman" w:eastAsia="Times New Roman"/>
        </w:rPr>
        <w:t>(*</w:t>
      </w:r>
      <w:r>
        <w:rPr>
          <w:spacing w:val="5"/>
        </w:rPr>
        <w:t>注：由于</w:t>
      </w:r>
      <w:r>
        <w:rPr>
          <w:rFonts w:ascii="Times New Roman" w:eastAsia="Times New Roman"/>
        </w:rPr>
        <w:t>ABI7500 </w:t>
      </w:r>
      <w:r>
        <w:rPr>
          <w:spacing w:val="-10"/>
        </w:rPr>
        <w:t>仪器原因，不能设置为 </w:t>
      </w:r>
      <w:r>
        <w:rPr>
          <w:rFonts w:ascii="Times New Roman" w:eastAsia="Times New Roman"/>
        </w:rPr>
        <w:t>30 </w:t>
      </w:r>
      <w:r>
        <w:rPr>
          <w:spacing w:val="-11"/>
        </w:rPr>
        <w:t>秒，可以设置为 </w:t>
      </w:r>
      <w:r>
        <w:rPr>
          <w:rFonts w:ascii="Times New Roman" w:eastAsia="Times New Roman"/>
        </w:rPr>
        <w:t>31 </w:t>
      </w:r>
      <w:r>
        <w:rPr>
          <w:spacing w:val="-5"/>
        </w:rPr>
        <w:t>秒。</w:t>
      </w:r>
      <w:r>
        <w:rPr>
          <w:rFonts w:ascii="Times New Roman" w:eastAsia="Times New Roman"/>
        </w:rPr>
        <w:t>) </w:t>
      </w:r>
      <w:r>
        <w:rPr>
          <w:spacing w:val="-5"/>
        </w:rPr>
        <w:t>设置完毕，保存文件，运行反应程序。</w:t>
      </w:r>
    </w:p>
    <w:p>
      <w:pPr>
        <w:pStyle w:val="ListParagraph"/>
        <w:numPr>
          <w:ilvl w:val="0"/>
          <w:numId w:val="3"/>
        </w:numPr>
        <w:tabs>
          <w:tab w:pos="324" w:val="left" w:leader="none"/>
        </w:tabs>
        <w:spacing w:line="205" w:lineRule="exact" w:before="140" w:after="0"/>
        <w:ind w:left="323" w:right="0" w:hanging="217"/>
        <w:jc w:val="left"/>
        <w:rPr>
          <w:sz w:val="18"/>
        </w:rPr>
      </w:pPr>
      <w:r>
        <w:rPr>
          <w:b/>
          <w:spacing w:val="-5"/>
          <w:sz w:val="18"/>
        </w:rPr>
        <w:t>结果分析</w:t>
      </w:r>
      <w:r>
        <w:rPr>
          <w:spacing w:val="-5"/>
          <w:sz w:val="18"/>
        </w:rPr>
        <w:t>（请参照各仪器使用说明书进行设置</w:t>
      </w:r>
      <w:r>
        <w:rPr>
          <w:sz w:val="18"/>
        </w:rPr>
        <w:t>）</w:t>
      </w:r>
    </w:p>
    <w:p>
      <w:pPr>
        <w:pStyle w:val="BodyText"/>
        <w:spacing w:line="187" w:lineRule="auto" w:before="15"/>
        <w:ind w:right="83" w:firstLine="352"/>
      </w:pPr>
      <w:r>
        <w:rPr>
          <w:spacing w:val="-3"/>
        </w:rPr>
        <w:t>反应结束后自动保存结果，根据分析后图像调节</w:t>
      </w:r>
      <w:r>
        <w:rPr>
          <w:rFonts w:ascii="Times New Roman" w:hAnsi="Times New Roman" w:eastAsia="Times New Roman"/>
        </w:rPr>
        <w:t>Baseline </w:t>
      </w:r>
      <w:r>
        <w:rPr>
          <w:spacing w:val="38"/>
        </w:rPr>
        <w:t>的</w:t>
      </w:r>
      <w:r>
        <w:rPr>
          <w:rFonts w:ascii="Times New Roman" w:hAnsi="Times New Roman" w:eastAsia="Times New Roman"/>
        </w:rPr>
        <w:t>Start </w:t>
      </w:r>
      <w:r>
        <w:rPr>
          <w:spacing w:val="-4"/>
        </w:rPr>
        <w:t>值、</w:t>
      </w:r>
      <w:r>
        <w:rPr>
          <w:rFonts w:ascii="Times New Roman" w:hAnsi="Times New Roman" w:eastAsia="Times New Roman"/>
        </w:rPr>
        <w:t>End </w:t>
      </w:r>
      <w:r>
        <w:rPr>
          <w:spacing w:val="10"/>
        </w:rPr>
        <w:t>值以及</w:t>
      </w:r>
      <w:r>
        <w:rPr>
          <w:rFonts w:ascii="Times New Roman" w:hAnsi="Times New Roman" w:eastAsia="Times New Roman"/>
        </w:rPr>
        <w:t>Threshold </w:t>
      </w:r>
      <w:r>
        <w:rPr>
          <w:spacing w:val="-5"/>
        </w:rPr>
        <w:t>值</w:t>
      </w:r>
      <w:r>
        <w:rPr>
          <w:spacing w:val="-3"/>
        </w:rPr>
        <w:t>（</w:t>
      </w:r>
      <w:r>
        <w:rPr>
          <w:spacing w:val="-5"/>
        </w:rPr>
        <w:t>用户可根据实际情况自行调整， </w:t>
      </w:r>
      <w:r>
        <w:rPr>
          <w:rFonts w:ascii="Times New Roman" w:hAnsi="Times New Roman" w:eastAsia="Times New Roman"/>
          <w:spacing w:val="-5"/>
        </w:rPr>
        <w:t>Start </w:t>
      </w:r>
      <w:r>
        <w:rPr>
          <w:spacing w:val="-15"/>
        </w:rPr>
        <w:t>值可以在 </w:t>
      </w:r>
      <w:r>
        <w:rPr>
          <w:rFonts w:ascii="Times New Roman" w:hAnsi="Times New Roman" w:eastAsia="Times New Roman"/>
          <w:spacing w:val="-3"/>
        </w:rPr>
        <w:t>3</w:t>
      </w:r>
      <w:r>
        <w:rPr>
          <w:spacing w:val="-3"/>
        </w:rPr>
        <w:t>～</w:t>
      </w:r>
      <w:r>
        <w:rPr>
          <w:rFonts w:ascii="Times New Roman" w:hAnsi="Times New Roman" w:eastAsia="Times New Roman"/>
          <w:spacing w:val="-3"/>
        </w:rPr>
        <w:t>15</w:t>
      </w:r>
      <w:r>
        <w:rPr>
          <w:spacing w:val="-24"/>
        </w:rPr>
        <w:t>、</w:t>
      </w:r>
      <w:r>
        <w:rPr>
          <w:rFonts w:ascii="Times New Roman" w:hAnsi="Times New Roman" w:eastAsia="Times New Roman"/>
        </w:rPr>
        <w:t>End </w:t>
      </w:r>
      <w:r>
        <w:rPr>
          <w:spacing w:val="-14"/>
        </w:rPr>
        <w:t>值可设在 </w:t>
      </w:r>
      <w:r>
        <w:rPr>
          <w:rFonts w:ascii="Times New Roman" w:hAnsi="Times New Roman" w:eastAsia="Times New Roman"/>
          <w:spacing w:val="-7"/>
        </w:rPr>
        <w:t>5</w:t>
      </w:r>
      <w:r>
        <w:rPr>
          <w:spacing w:val="-7"/>
        </w:rPr>
        <w:t>～</w:t>
      </w:r>
      <w:r>
        <w:rPr>
          <w:rFonts w:ascii="Times New Roman" w:hAnsi="Times New Roman" w:eastAsia="Times New Roman"/>
          <w:spacing w:val="-7"/>
        </w:rPr>
        <w:t>20</w:t>
      </w:r>
      <w:r>
        <w:rPr>
          <w:spacing w:val="-5"/>
        </w:rPr>
        <w:t>，调整阴性对照的扩增曲线平直或低于阈值线</w:t>
      </w:r>
      <w:r>
        <w:rPr>
          <w:spacing w:val="-58"/>
        </w:rPr>
        <w:t>）</w:t>
      </w:r>
      <w:r>
        <w:rPr>
          <w:spacing w:val="-30"/>
        </w:rPr>
        <w:t>，点击 </w:t>
      </w:r>
      <w:r>
        <w:rPr>
          <w:rFonts w:ascii="Times New Roman" w:hAnsi="Times New Roman" w:eastAsia="Times New Roman"/>
        </w:rPr>
        <w:t>Analyze </w:t>
      </w:r>
      <w:r>
        <w:rPr>
          <w:spacing w:val="-9"/>
        </w:rPr>
        <w:t>进行分析，使各项参数符合</w:t>
      </w:r>
      <w:r>
        <w:rPr>
          <w:spacing w:val="-4"/>
        </w:rPr>
        <w:t>下述</w:t>
      </w:r>
      <w:r>
        <w:rPr>
          <w:rFonts w:ascii="Times New Roman" w:hAnsi="Times New Roman" w:eastAsia="Times New Roman"/>
          <w:spacing w:val="-2"/>
        </w:rPr>
        <w:t>“5</w:t>
      </w:r>
      <w:r>
        <w:rPr>
          <w:rFonts w:ascii="Times New Roman" w:hAnsi="Times New Roman" w:eastAsia="Times New Roman"/>
          <w:spacing w:val="17"/>
        </w:rPr>
        <w:t>. </w:t>
      </w:r>
      <w:r>
        <w:rPr>
          <w:spacing w:val="-5"/>
        </w:rPr>
        <w:t>质量控制</w:t>
      </w:r>
      <w:r>
        <w:rPr>
          <w:rFonts w:ascii="Times New Roman" w:hAnsi="Times New Roman" w:eastAsia="Times New Roman"/>
        </w:rPr>
        <w:t>”</w:t>
      </w:r>
      <w:r>
        <w:rPr/>
        <w:t>中的要求，然后到</w:t>
      </w:r>
      <w:r>
        <w:rPr>
          <w:rFonts w:ascii="Times New Roman" w:hAnsi="Times New Roman" w:eastAsia="Times New Roman"/>
        </w:rPr>
        <w:t>Plate </w:t>
      </w:r>
      <w:r>
        <w:rPr>
          <w:spacing w:val="-5"/>
        </w:rPr>
        <w:t>窗口下记录定量结果。</w:t>
      </w:r>
    </w:p>
    <w:p>
      <w:pPr>
        <w:pStyle w:val="Heading1"/>
        <w:numPr>
          <w:ilvl w:val="0"/>
          <w:numId w:val="3"/>
        </w:numPr>
        <w:tabs>
          <w:tab w:pos="324" w:val="left" w:leader="none"/>
        </w:tabs>
        <w:spacing w:line="166" w:lineRule="exact" w:before="0" w:after="0"/>
        <w:ind w:left="323" w:right="0" w:hanging="217"/>
        <w:jc w:val="left"/>
      </w:pPr>
      <w:r>
        <w:rPr>
          <w:spacing w:val="-3"/>
        </w:rPr>
        <w:t>质量控制</w:t>
      </w:r>
    </w:p>
    <w:p>
      <w:pPr>
        <w:pStyle w:val="ListParagraph"/>
        <w:numPr>
          <w:ilvl w:val="1"/>
          <w:numId w:val="3"/>
        </w:numPr>
        <w:tabs>
          <w:tab w:pos="412" w:val="left" w:leader="none"/>
        </w:tabs>
        <w:spacing w:line="180" w:lineRule="exact" w:before="0" w:after="0"/>
        <w:ind w:left="412" w:right="0" w:hanging="305"/>
        <w:jc w:val="left"/>
        <w:rPr>
          <w:sz w:val="18"/>
        </w:rPr>
      </w:pPr>
      <w:r>
        <w:rPr>
          <w:spacing w:val="-5"/>
          <w:sz w:val="18"/>
        </w:rPr>
        <w:t>乙型肝炎病毒（</w:t>
      </w:r>
      <w:r>
        <w:rPr>
          <w:rFonts w:ascii="Times New Roman" w:hAnsi="Times New Roman" w:eastAsia="Times New Roman"/>
          <w:spacing w:val="-1"/>
          <w:sz w:val="18"/>
        </w:rPr>
        <w:t>H</w:t>
      </w:r>
      <w:r>
        <w:rPr>
          <w:rFonts w:ascii="Times New Roman" w:hAnsi="Times New Roman" w:eastAsia="Times New Roman"/>
          <w:spacing w:val="-3"/>
          <w:sz w:val="18"/>
        </w:rPr>
        <w:t>BV</w:t>
      </w:r>
      <w:r>
        <w:rPr>
          <w:spacing w:val="-5"/>
          <w:sz w:val="18"/>
        </w:rPr>
        <w:t>）</w:t>
      </w:r>
      <w:r>
        <w:rPr>
          <w:spacing w:val="2"/>
          <w:sz w:val="18"/>
        </w:rPr>
        <w:t>阴性对照：无</w:t>
      </w:r>
      <w:r>
        <w:rPr>
          <w:rFonts w:ascii="Times New Roman" w:hAnsi="Times New Roman" w:eastAsia="Times New Roman"/>
          <w:spacing w:val="-1"/>
          <w:sz w:val="18"/>
        </w:rPr>
        <w:t>C</w:t>
      </w:r>
      <w:r>
        <w:rPr>
          <w:rFonts w:ascii="Times New Roman" w:hAnsi="Times New Roman" w:eastAsia="Times New Roman"/>
          <w:sz w:val="18"/>
        </w:rPr>
        <w:t>t</w:t>
      </w:r>
      <w:r>
        <w:rPr>
          <w:rFonts w:ascii="Times New Roman" w:hAnsi="Times New Roman" w:eastAsia="Times New Roman"/>
          <w:spacing w:val="-7"/>
          <w:sz w:val="18"/>
        </w:rPr>
        <w:t> </w:t>
      </w:r>
      <w:r>
        <w:rPr>
          <w:spacing w:val="-5"/>
          <w:sz w:val="18"/>
        </w:rPr>
        <w:t>值显示；但乙型肝炎病毒（</w:t>
      </w:r>
      <w:r>
        <w:rPr>
          <w:rFonts w:ascii="Times New Roman" w:hAnsi="Times New Roman" w:eastAsia="Times New Roman"/>
          <w:spacing w:val="-1"/>
          <w:sz w:val="18"/>
        </w:rPr>
        <w:t>H</w:t>
      </w:r>
      <w:r>
        <w:rPr>
          <w:rFonts w:ascii="Times New Roman" w:hAnsi="Times New Roman" w:eastAsia="Times New Roman"/>
          <w:spacing w:val="-3"/>
          <w:sz w:val="18"/>
        </w:rPr>
        <w:t>BV</w:t>
      </w:r>
      <w:r>
        <w:rPr>
          <w:spacing w:val="-5"/>
          <w:sz w:val="18"/>
        </w:rPr>
        <w:t>）</w:t>
      </w:r>
      <w:r>
        <w:rPr>
          <w:rFonts w:ascii="Times New Roman" w:hAnsi="Times New Roman" w:eastAsia="Times New Roman"/>
          <w:sz w:val="18"/>
        </w:rPr>
        <w:t>-</w:t>
      </w:r>
      <w:r>
        <w:rPr>
          <w:spacing w:val="-5"/>
          <w:sz w:val="18"/>
        </w:rPr>
        <w:t>内标检测为阳性（</w:t>
      </w:r>
      <w:r>
        <w:rPr>
          <w:rFonts w:ascii="Times New Roman" w:hAnsi="Times New Roman" w:eastAsia="Times New Roman"/>
          <w:spacing w:val="-1"/>
          <w:sz w:val="18"/>
        </w:rPr>
        <w:t>C</w:t>
      </w:r>
      <w:r>
        <w:rPr>
          <w:rFonts w:ascii="Times New Roman" w:hAnsi="Times New Roman" w:eastAsia="Times New Roman"/>
          <w:sz w:val="18"/>
        </w:rPr>
        <w:t>t</w:t>
      </w:r>
      <w:r>
        <w:rPr>
          <w:rFonts w:ascii="Times New Roman" w:hAnsi="Times New Roman" w:eastAsia="Times New Roman"/>
          <w:spacing w:val="-4"/>
          <w:sz w:val="18"/>
        </w:rPr>
        <w:t> </w:t>
      </w:r>
      <w:r>
        <w:rPr>
          <w:spacing w:val="-5"/>
          <w:sz w:val="18"/>
        </w:rPr>
        <w:t>值</w:t>
      </w:r>
      <w:r>
        <w:rPr>
          <w:rFonts w:ascii="Times New Roman" w:hAnsi="Times New Roman" w:eastAsia="Times New Roman"/>
          <w:spacing w:val="-3"/>
          <w:sz w:val="18"/>
        </w:rPr>
        <w:t>≤</w:t>
      </w:r>
      <w:r>
        <w:rPr>
          <w:rFonts w:ascii="Times New Roman" w:hAnsi="Times New Roman" w:eastAsia="Times New Roman"/>
          <w:spacing w:val="-2"/>
          <w:sz w:val="18"/>
        </w:rPr>
        <w:t>4</w:t>
      </w:r>
      <w:r>
        <w:rPr>
          <w:rFonts w:ascii="Times New Roman" w:hAnsi="Times New Roman" w:eastAsia="Times New Roman"/>
          <w:spacing w:val="-4"/>
          <w:sz w:val="18"/>
        </w:rPr>
        <w:t>0</w:t>
      </w:r>
      <w:r>
        <w:rPr>
          <w:spacing w:val="-92"/>
          <w:sz w:val="18"/>
        </w:rPr>
        <w:t>）</w:t>
      </w:r>
      <w:r>
        <w:rPr>
          <w:sz w:val="18"/>
        </w:rPr>
        <w:t>。</w:t>
      </w:r>
    </w:p>
    <w:p>
      <w:pPr>
        <w:pStyle w:val="ListParagraph"/>
        <w:numPr>
          <w:ilvl w:val="1"/>
          <w:numId w:val="3"/>
        </w:numPr>
        <w:tabs>
          <w:tab w:pos="412" w:val="left" w:leader="none"/>
        </w:tabs>
        <w:spacing w:line="180" w:lineRule="exact" w:before="0" w:after="0"/>
        <w:ind w:left="412" w:right="0" w:hanging="305"/>
        <w:jc w:val="left"/>
        <w:rPr>
          <w:sz w:val="18"/>
        </w:rPr>
      </w:pPr>
      <w:r>
        <w:rPr>
          <w:spacing w:val="-5"/>
          <w:sz w:val="18"/>
        </w:rPr>
        <w:t>乙型肝炎病毒</w:t>
      </w:r>
      <w:r>
        <w:rPr>
          <w:spacing w:val="-4"/>
          <w:sz w:val="18"/>
        </w:rPr>
        <w:t>（</w:t>
      </w:r>
      <w:r>
        <w:rPr>
          <w:rFonts w:ascii="Times New Roman" w:hAnsi="Times New Roman" w:eastAsia="Times New Roman"/>
          <w:spacing w:val="-4"/>
          <w:sz w:val="18"/>
        </w:rPr>
        <w:t>HBV</w:t>
      </w:r>
      <w:r>
        <w:rPr>
          <w:spacing w:val="-4"/>
          <w:sz w:val="18"/>
        </w:rPr>
        <w:t>）</w:t>
      </w:r>
      <w:r>
        <w:rPr>
          <w:spacing w:val="-9"/>
          <w:sz w:val="18"/>
        </w:rPr>
        <w:t>阳性对照：检测浓度值介于 </w:t>
      </w:r>
      <w:r>
        <w:rPr>
          <w:rFonts w:ascii="Times New Roman" w:hAnsi="Times New Roman" w:eastAsia="Times New Roman"/>
          <w:spacing w:val="-3"/>
          <w:sz w:val="18"/>
        </w:rPr>
        <w:t>1.26×10</w:t>
      </w:r>
      <w:r>
        <w:rPr>
          <w:rFonts w:ascii="Times New Roman" w:hAnsi="Times New Roman" w:eastAsia="Times New Roman"/>
          <w:spacing w:val="-3"/>
          <w:position w:val="6"/>
          <w:sz w:val="11"/>
        </w:rPr>
        <w:t>5</w:t>
      </w:r>
      <w:r>
        <w:rPr>
          <w:rFonts w:ascii="Times New Roman" w:hAnsi="Times New Roman" w:eastAsia="Times New Roman"/>
          <w:spacing w:val="15"/>
          <w:position w:val="6"/>
          <w:sz w:val="11"/>
        </w:rPr>
        <w:t> </w:t>
      </w:r>
      <w:r>
        <w:rPr>
          <w:rFonts w:ascii="Times New Roman" w:hAnsi="Times New Roman" w:eastAsia="Times New Roman"/>
          <w:spacing w:val="-3"/>
          <w:sz w:val="18"/>
        </w:rPr>
        <w:t>~1.26×10</w:t>
      </w:r>
      <w:r>
        <w:rPr>
          <w:rFonts w:ascii="Times New Roman" w:hAnsi="Times New Roman" w:eastAsia="Times New Roman"/>
          <w:spacing w:val="-3"/>
          <w:position w:val="6"/>
          <w:sz w:val="11"/>
        </w:rPr>
        <w:t>6</w:t>
      </w:r>
      <w:r>
        <w:rPr>
          <w:rFonts w:ascii="Times New Roman" w:hAnsi="Times New Roman" w:eastAsia="Times New Roman"/>
          <w:spacing w:val="14"/>
          <w:position w:val="6"/>
          <w:sz w:val="11"/>
        </w:rPr>
        <w:t> </w:t>
      </w:r>
      <w:r>
        <w:rPr>
          <w:rFonts w:ascii="Times New Roman" w:hAnsi="Times New Roman" w:eastAsia="Times New Roman"/>
          <w:spacing w:val="-3"/>
          <w:sz w:val="18"/>
        </w:rPr>
        <w:t>IU/mL</w:t>
      </w:r>
      <w:r>
        <w:rPr>
          <w:sz w:val="18"/>
        </w:rPr>
        <w:t>。</w:t>
      </w:r>
    </w:p>
    <w:p>
      <w:pPr>
        <w:pStyle w:val="ListParagraph"/>
        <w:numPr>
          <w:ilvl w:val="1"/>
          <w:numId w:val="3"/>
        </w:numPr>
        <w:tabs>
          <w:tab w:pos="412" w:val="left" w:leader="none"/>
        </w:tabs>
        <w:spacing w:line="180" w:lineRule="exact" w:before="0" w:after="0"/>
        <w:ind w:left="412" w:right="0" w:hanging="305"/>
        <w:jc w:val="left"/>
        <w:rPr>
          <w:sz w:val="18"/>
        </w:rPr>
      </w:pPr>
      <w:r>
        <w:rPr>
          <w:spacing w:val="-5"/>
          <w:sz w:val="18"/>
        </w:rPr>
        <w:t>四个乙型肝炎病毒</w:t>
      </w:r>
      <w:r>
        <w:rPr>
          <w:spacing w:val="-4"/>
          <w:sz w:val="18"/>
        </w:rPr>
        <w:t>（</w:t>
      </w:r>
      <w:r>
        <w:rPr>
          <w:rFonts w:ascii="Times New Roman" w:hAnsi="Times New Roman" w:eastAsia="Times New Roman"/>
          <w:spacing w:val="-4"/>
          <w:sz w:val="18"/>
        </w:rPr>
        <w:t>HBV</w:t>
      </w:r>
      <w:r>
        <w:rPr>
          <w:spacing w:val="-4"/>
          <w:sz w:val="18"/>
        </w:rPr>
        <w:t>）</w:t>
      </w:r>
      <w:r>
        <w:rPr>
          <w:spacing w:val="-5"/>
          <w:sz w:val="18"/>
        </w:rPr>
        <w:t>定量参考品：均检测为阳性，且标准曲线相关系数︱</w:t>
      </w:r>
      <w:r>
        <w:rPr>
          <w:rFonts w:ascii="Times New Roman" w:hAnsi="Times New Roman" w:eastAsia="Times New Roman"/>
          <w:spacing w:val="-3"/>
          <w:sz w:val="18"/>
        </w:rPr>
        <w:t>r</w:t>
      </w:r>
      <w:r>
        <w:rPr>
          <w:spacing w:val="-5"/>
          <w:sz w:val="18"/>
        </w:rPr>
        <w:t>︱</w:t>
      </w:r>
      <w:r>
        <w:rPr>
          <w:rFonts w:ascii="Times New Roman" w:hAnsi="Times New Roman" w:eastAsia="Times New Roman"/>
          <w:spacing w:val="-3"/>
          <w:sz w:val="18"/>
        </w:rPr>
        <w:t>≥0.98</w:t>
      </w:r>
      <w:r>
        <w:rPr>
          <w:sz w:val="18"/>
        </w:rPr>
        <w:t>。</w:t>
      </w:r>
    </w:p>
    <w:p>
      <w:pPr>
        <w:pStyle w:val="ListParagraph"/>
        <w:numPr>
          <w:ilvl w:val="1"/>
          <w:numId w:val="3"/>
        </w:numPr>
        <w:tabs>
          <w:tab w:pos="412" w:val="left" w:leader="none"/>
        </w:tabs>
        <w:spacing w:line="180" w:lineRule="exact" w:before="0" w:after="0"/>
        <w:ind w:left="412" w:right="0" w:hanging="305"/>
        <w:jc w:val="left"/>
        <w:rPr>
          <w:sz w:val="18"/>
        </w:rPr>
      </w:pPr>
      <w:r>
        <w:rPr>
          <w:spacing w:val="-5"/>
          <w:sz w:val="18"/>
        </w:rPr>
        <w:t>以上要求需在同一次实验中同时满足，否则，本次实验无效，需重新进行。</w:t>
      </w:r>
    </w:p>
    <w:p>
      <w:pPr>
        <w:pStyle w:val="Heading1"/>
      </w:pPr>
      <w:r>
        <w:rPr/>
        <w:t>【参考区间】</w:t>
      </w:r>
    </w:p>
    <w:p>
      <w:pPr>
        <w:pStyle w:val="BodyText"/>
        <w:ind w:left="460"/>
      </w:pPr>
      <w:r>
        <w:rPr/>
        <w:t>通过参考值的研究试验确定本试剂盒的检测下限为 </w:t>
      </w:r>
      <w:r>
        <w:rPr>
          <w:rFonts w:ascii="Times New Roman" w:eastAsia="Times New Roman"/>
        </w:rPr>
        <w:t>30IU/mL</w:t>
      </w:r>
      <w:r>
        <w:rPr/>
        <w:t>，内标</w:t>
      </w:r>
      <w:r>
        <w:rPr>
          <w:rFonts w:ascii="Times New Roman" w:eastAsia="Times New Roman"/>
        </w:rPr>
        <w:t>Ct </w:t>
      </w:r>
      <w:r>
        <w:rPr/>
        <w:t>的参考值为 </w:t>
      </w:r>
      <w:r>
        <w:rPr>
          <w:rFonts w:ascii="Times New Roman" w:eastAsia="Times New Roman"/>
        </w:rPr>
        <w:t>40</w:t>
      </w:r>
      <w:r>
        <w:rPr/>
        <w:t>。</w:t>
      </w:r>
    </w:p>
    <w:p>
      <w:pPr>
        <w:pStyle w:val="Heading1"/>
      </w:pPr>
      <w:r>
        <w:rPr/>
        <w:t>【检验结果的解释】</w:t>
      </w:r>
    </w:p>
    <w:p>
      <w:pPr>
        <w:pStyle w:val="ListParagraph"/>
        <w:numPr>
          <w:ilvl w:val="0"/>
          <w:numId w:val="4"/>
        </w:numPr>
        <w:tabs>
          <w:tab w:pos="326" w:val="left" w:leader="none"/>
        </w:tabs>
        <w:spacing w:line="180" w:lineRule="exact" w:before="0" w:after="0"/>
        <w:ind w:left="325" w:right="0" w:hanging="217"/>
        <w:jc w:val="left"/>
        <w:rPr>
          <w:sz w:val="18"/>
        </w:rPr>
      </w:pPr>
      <w:r>
        <w:rPr>
          <w:spacing w:val="-12"/>
          <w:sz w:val="18"/>
        </w:rPr>
        <w:t>对于测定值在 </w:t>
      </w:r>
      <w:r>
        <w:rPr>
          <w:rFonts w:ascii="Times New Roman" w:hAnsi="Times New Roman" w:eastAsia="Times New Roman"/>
          <w:spacing w:val="-3"/>
          <w:sz w:val="18"/>
        </w:rPr>
        <w:t>1.0×10</w:t>
      </w:r>
      <w:r>
        <w:rPr>
          <w:rFonts w:ascii="Times New Roman" w:hAnsi="Times New Roman" w:eastAsia="Times New Roman"/>
          <w:spacing w:val="-3"/>
          <w:position w:val="6"/>
          <w:sz w:val="11"/>
        </w:rPr>
        <w:t>2</w:t>
      </w:r>
      <w:r>
        <w:rPr>
          <w:spacing w:val="-3"/>
          <w:sz w:val="18"/>
        </w:rPr>
        <w:t>～</w:t>
      </w:r>
      <w:r>
        <w:rPr>
          <w:rFonts w:ascii="Times New Roman" w:hAnsi="Times New Roman" w:eastAsia="Times New Roman"/>
          <w:spacing w:val="-3"/>
          <w:sz w:val="18"/>
        </w:rPr>
        <w:t>5.0×10</w:t>
      </w:r>
      <w:r>
        <w:rPr>
          <w:rFonts w:ascii="Times New Roman" w:hAnsi="Times New Roman" w:eastAsia="Times New Roman"/>
          <w:spacing w:val="-3"/>
          <w:position w:val="6"/>
          <w:sz w:val="11"/>
        </w:rPr>
        <w:t>9</w:t>
      </w:r>
      <w:r>
        <w:rPr>
          <w:rFonts w:ascii="Times New Roman" w:hAnsi="Times New Roman" w:eastAsia="Times New Roman"/>
          <w:spacing w:val="-3"/>
          <w:sz w:val="18"/>
        </w:rPr>
        <w:t>IU/mL</w:t>
      </w:r>
      <w:r>
        <w:rPr>
          <w:rFonts w:ascii="Times New Roman" w:hAnsi="Times New Roman" w:eastAsia="Times New Roman"/>
          <w:spacing w:val="-4"/>
          <w:sz w:val="18"/>
        </w:rPr>
        <w:t> </w:t>
      </w:r>
      <w:r>
        <w:rPr>
          <w:spacing w:val="-2"/>
          <w:sz w:val="18"/>
        </w:rPr>
        <w:t>之间的样本，且扩增曲线成明显</w:t>
      </w:r>
      <w:r>
        <w:rPr>
          <w:rFonts w:ascii="Times New Roman" w:hAnsi="Times New Roman" w:eastAsia="Times New Roman"/>
          <w:sz w:val="18"/>
        </w:rPr>
        <w:t>S</w:t>
      </w:r>
      <w:r>
        <w:rPr>
          <w:rFonts w:ascii="Times New Roman" w:hAnsi="Times New Roman" w:eastAsia="Times New Roman"/>
          <w:spacing w:val="-2"/>
          <w:sz w:val="18"/>
        </w:rPr>
        <w:t> </w:t>
      </w:r>
      <w:r>
        <w:rPr>
          <w:spacing w:val="-5"/>
          <w:sz w:val="18"/>
        </w:rPr>
        <w:t>型，报告相应的测定结果；</w:t>
      </w:r>
    </w:p>
    <w:p>
      <w:pPr>
        <w:pStyle w:val="ListParagraph"/>
        <w:numPr>
          <w:ilvl w:val="0"/>
          <w:numId w:val="4"/>
        </w:numPr>
        <w:tabs>
          <w:tab w:pos="328" w:val="left" w:leader="none"/>
        </w:tabs>
        <w:spacing w:line="180" w:lineRule="exact" w:before="0" w:after="0"/>
        <w:ind w:left="328" w:right="0" w:hanging="219"/>
        <w:jc w:val="left"/>
        <w:rPr>
          <w:sz w:val="18"/>
        </w:rPr>
      </w:pPr>
      <w:r>
        <w:rPr>
          <w:spacing w:val="-3"/>
          <w:sz w:val="18"/>
        </w:rPr>
        <w:t>对于测定值</w:t>
      </w:r>
      <w:r>
        <w:rPr>
          <w:rFonts w:ascii="Times New Roman" w:hAnsi="Times New Roman" w:eastAsia="Times New Roman"/>
          <w:spacing w:val="-3"/>
          <w:sz w:val="18"/>
        </w:rPr>
        <w:t>&gt;5×10</w:t>
      </w:r>
      <w:r>
        <w:rPr>
          <w:rFonts w:ascii="Times New Roman" w:hAnsi="Times New Roman" w:eastAsia="Times New Roman"/>
          <w:spacing w:val="-3"/>
          <w:position w:val="6"/>
          <w:sz w:val="11"/>
        </w:rPr>
        <w:t>9</w:t>
      </w:r>
      <w:r>
        <w:rPr>
          <w:rFonts w:ascii="Times New Roman" w:hAnsi="Times New Roman" w:eastAsia="Times New Roman"/>
          <w:spacing w:val="-3"/>
          <w:sz w:val="18"/>
        </w:rPr>
        <w:t>IU/mL </w:t>
      </w:r>
      <w:r>
        <w:rPr>
          <w:sz w:val="18"/>
        </w:rPr>
        <w:t>的样本，且扩增曲线成明显</w:t>
      </w:r>
      <w:r>
        <w:rPr>
          <w:rFonts w:ascii="Times New Roman" w:hAnsi="Times New Roman" w:eastAsia="Times New Roman"/>
          <w:sz w:val="18"/>
        </w:rPr>
        <w:t>S</w:t>
      </w:r>
      <w:r>
        <w:rPr>
          <w:rFonts w:ascii="Times New Roman" w:hAnsi="Times New Roman" w:eastAsia="Times New Roman"/>
          <w:spacing w:val="1"/>
          <w:sz w:val="18"/>
        </w:rPr>
        <w:t> </w:t>
      </w:r>
      <w:r>
        <w:rPr>
          <w:spacing w:val="-3"/>
          <w:sz w:val="18"/>
        </w:rPr>
        <w:t>型，报告注明</w:t>
      </w:r>
      <w:r>
        <w:rPr>
          <w:rFonts w:ascii="Times New Roman" w:hAnsi="Times New Roman" w:eastAsia="Times New Roman"/>
          <w:spacing w:val="-3"/>
          <w:sz w:val="18"/>
        </w:rPr>
        <w:t>&gt;5.0×10</w:t>
      </w:r>
      <w:r>
        <w:rPr>
          <w:rFonts w:ascii="Times New Roman" w:hAnsi="Times New Roman" w:eastAsia="Times New Roman"/>
          <w:spacing w:val="-3"/>
          <w:position w:val="6"/>
          <w:sz w:val="11"/>
        </w:rPr>
        <w:t>9</w:t>
      </w:r>
      <w:r>
        <w:rPr>
          <w:rFonts w:ascii="Times New Roman" w:hAnsi="Times New Roman" w:eastAsia="Times New Roman"/>
          <w:spacing w:val="-3"/>
          <w:sz w:val="18"/>
        </w:rPr>
        <w:t>IU/mL</w:t>
      </w:r>
      <w:r>
        <w:rPr>
          <w:spacing w:val="-3"/>
          <w:sz w:val="18"/>
        </w:rPr>
        <w:t>。若需精确定量可根据结果，将样本稀释至</w:t>
      </w:r>
    </w:p>
    <w:p>
      <w:pPr>
        <w:pStyle w:val="BodyText"/>
        <w:ind w:left="287"/>
      </w:pPr>
      <w:r>
        <w:rPr>
          <w:rFonts w:ascii="Times New Roman" w:hAnsi="Times New Roman" w:eastAsia="Times New Roman"/>
        </w:rPr>
        <w:t>5.0×10</w:t>
      </w:r>
      <w:r>
        <w:rPr>
          <w:rFonts w:ascii="Times New Roman" w:hAnsi="Times New Roman" w:eastAsia="Times New Roman"/>
          <w:position w:val="6"/>
          <w:sz w:val="11"/>
        </w:rPr>
        <w:t>9</w:t>
      </w:r>
      <w:r>
        <w:rPr>
          <w:rFonts w:ascii="Times New Roman" w:hAnsi="Times New Roman" w:eastAsia="Times New Roman"/>
        </w:rPr>
        <w:t>IU/mL </w:t>
      </w:r>
      <w:r>
        <w:rPr/>
        <w:t>以下再复测；</w:t>
      </w:r>
    </w:p>
    <w:p>
      <w:pPr>
        <w:pStyle w:val="ListParagraph"/>
        <w:numPr>
          <w:ilvl w:val="0"/>
          <w:numId w:val="4"/>
        </w:numPr>
        <w:tabs>
          <w:tab w:pos="328" w:val="left" w:leader="none"/>
        </w:tabs>
        <w:spacing w:line="187" w:lineRule="auto" w:before="14" w:after="0"/>
        <w:ind w:left="287" w:right="193" w:hanging="178"/>
        <w:jc w:val="left"/>
        <w:rPr>
          <w:sz w:val="18"/>
        </w:rPr>
      </w:pPr>
      <w:r>
        <w:rPr/>
        <w:tab/>
      </w:r>
      <w:r>
        <w:rPr>
          <w:spacing w:val="-3"/>
          <w:sz w:val="18"/>
        </w:rPr>
        <w:t>对于测定值</w:t>
      </w:r>
      <w:r>
        <w:rPr>
          <w:rFonts w:ascii="Times New Roman" w:hAnsi="Times New Roman" w:eastAsia="Times New Roman"/>
          <w:spacing w:val="-3"/>
          <w:sz w:val="18"/>
        </w:rPr>
        <w:t>≥30IU/mL</w:t>
      </w:r>
      <w:r>
        <w:rPr>
          <w:spacing w:val="-3"/>
          <w:sz w:val="18"/>
        </w:rPr>
        <w:t>，而</w:t>
      </w:r>
      <w:r>
        <w:rPr>
          <w:rFonts w:ascii="Times New Roman" w:hAnsi="Times New Roman" w:eastAsia="Times New Roman"/>
          <w:spacing w:val="-3"/>
          <w:sz w:val="18"/>
        </w:rPr>
        <w:t>&lt;1.0×10</w:t>
      </w:r>
      <w:r>
        <w:rPr>
          <w:rFonts w:ascii="Times New Roman" w:hAnsi="Times New Roman" w:eastAsia="Times New Roman"/>
          <w:spacing w:val="-3"/>
          <w:position w:val="6"/>
          <w:sz w:val="11"/>
        </w:rPr>
        <w:t>2</w:t>
      </w:r>
      <w:r>
        <w:rPr>
          <w:rFonts w:ascii="Times New Roman" w:hAnsi="Times New Roman" w:eastAsia="Times New Roman"/>
          <w:spacing w:val="-3"/>
          <w:sz w:val="18"/>
        </w:rPr>
        <w:t>IU/mL</w:t>
      </w:r>
      <w:r>
        <w:rPr>
          <w:rFonts w:ascii="Times New Roman" w:hAnsi="Times New Roman" w:eastAsia="Times New Roman"/>
          <w:spacing w:val="7"/>
          <w:sz w:val="18"/>
        </w:rPr>
        <w:t> </w:t>
      </w:r>
      <w:r>
        <w:rPr>
          <w:sz w:val="18"/>
        </w:rPr>
        <w:t>的样本，且扩增曲线成明显</w:t>
      </w:r>
      <w:r>
        <w:rPr>
          <w:rFonts w:ascii="Times New Roman" w:hAnsi="Times New Roman" w:eastAsia="Times New Roman"/>
          <w:sz w:val="18"/>
        </w:rPr>
        <w:t>S</w:t>
      </w:r>
      <w:r>
        <w:rPr>
          <w:rFonts w:ascii="Times New Roman" w:hAnsi="Times New Roman" w:eastAsia="Times New Roman"/>
          <w:spacing w:val="3"/>
          <w:sz w:val="18"/>
        </w:rPr>
        <w:t> </w:t>
      </w:r>
      <w:r>
        <w:rPr>
          <w:sz w:val="18"/>
        </w:rPr>
        <w:t>型，同时，内标检测为阳性且</w:t>
      </w:r>
      <w:r>
        <w:rPr>
          <w:rFonts w:ascii="Times New Roman" w:hAnsi="Times New Roman" w:eastAsia="Times New Roman"/>
          <w:spacing w:val="-3"/>
          <w:sz w:val="18"/>
        </w:rPr>
        <w:t>Ct≤40</w:t>
      </w:r>
      <w:r>
        <w:rPr>
          <w:spacing w:val="-3"/>
          <w:sz w:val="18"/>
        </w:rPr>
        <w:t>，表明病毒载量低， </w:t>
      </w:r>
      <w:r>
        <w:rPr>
          <w:spacing w:val="-5"/>
          <w:sz w:val="18"/>
        </w:rPr>
        <w:t>可直接报告测定值，但注明：所测定量结果仅供参考。</w:t>
      </w:r>
    </w:p>
    <w:p>
      <w:pPr>
        <w:pStyle w:val="ListParagraph"/>
        <w:numPr>
          <w:ilvl w:val="0"/>
          <w:numId w:val="4"/>
        </w:numPr>
        <w:tabs>
          <w:tab w:pos="326" w:val="left" w:leader="none"/>
        </w:tabs>
        <w:spacing w:line="187" w:lineRule="auto" w:before="0" w:after="0"/>
        <w:ind w:left="287" w:right="102" w:hanging="178"/>
        <w:jc w:val="left"/>
        <w:rPr>
          <w:sz w:val="18"/>
        </w:rPr>
      </w:pPr>
      <w:r>
        <w:rPr>
          <w:spacing w:val="-5"/>
          <w:sz w:val="18"/>
        </w:rPr>
        <w:t>对于测定值</w:t>
      </w:r>
      <w:r>
        <w:rPr>
          <w:rFonts w:ascii="Times New Roman" w:hAnsi="Times New Roman" w:eastAsia="Times New Roman"/>
          <w:spacing w:val="-1"/>
          <w:sz w:val="18"/>
        </w:rPr>
        <w:t>&lt;</w:t>
      </w:r>
      <w:r>
        <w:rPr>
          <w:rFonts w:ascii="Times New Roman" w:hAnsi="Times New Roman" w:eastAsia="Times New Roman"/>
          <w:spacing w:val="-2"/>
          <w:sz w:val="18"/>
        </w:rPr>
        <w:t>30</w:t>
      </w:r>
      <w:r>
        <w:rPr>
          <w:rFonts w:ascii="Times New Roman" w:hAnsi="Times New Roman" w:eastAsia="Times New Roman"/>
          <w:spacing w:val="-3"/>
          <w:sz w:val="18"/>
        </w:rPr>
        <w:t>IU</w:t>
      </w:r>
      <w:r>
        <w:rPr>
          <w:rFonts w:ascii="Times New Roman" w:hAnsi="Times New Roman" w:eastAsia="Times New Roman"/>
          <w:spacing w:val="-5"/>
          <w:sz w:val="18"/>
        </w:rPr>
        <w:t>/</w:t>
      </w:r>
      <w:r>
        <w:rPr>
          <w:rFonts w:ascii="Times New Roman" w:hAnsi="Times New Roman" w:eastAsia="Times New Roman"/>
          <w:spacing w:val="-4"/>
          <w:sz w:val="18"/>
        </w:rPr>
        <w:t>m</w:t>
      </w:r>
      <w:r>
        <w:rPr>
          <w:rFonts w:ascii="Times New Roman" w:hAnsi="Times New Roman" w:eastAsia="Times New Roman"/>
          <w:sz w:val="18"/>
        </w:rPr>
        <w:t>L</w:t>
      </w:r>
      <w:r>
        <w:rPr>
          <w:rFonts w:ascii="Times New Roman" w:hAnsi="Times New Roman" w:eastAsia="Times New Roman"/>
          <w:spacing w:val="-2"/>
          <w:sz w:val="18"/>
        </w:rPr>
        <w:t> </w:t>
      </w:r>
      <w:r>
        <w:rPr>
          <w:spacing w:val="-13"/>
          <w:sz w:val="18"/>
        </w:rPr>
        <w:t>的样本，同时，内标检测为阳性</w:t>
      </w:r>
      <w:r>
        <w:rPr>
          <w:spacing w:val="-3"/>
          <w:sz w:val="18"/>
        </w:rPr>
        <w:t>（</w:t>
      </w:r>
      <w:r>
        <w:rPr>
          <w:rFonts w:ascii="Times New Roman" w:hAnsi="Times New Roman" w:eastAsia="Times New Roman"/>
          <w:spacing w:val="-3"/>
          <w:sz w:val="18"/>
        </w:rPr>
        <w:t>C</w:t>
      </w:r>
      <w:r>
        <w:rPr>
          <w:rFonts w:ascii="Times New Roman" w:hAnsi="Times New Roman" w:eastAsia="Times New Roman"/>
          <w:sz w:val="18"/>
        </w:rPr>
        <w:t>t</w:t>
      </w:r>
      <w:r>
        <w:rPr>
          <w:rFonts w:ascii="Times New Roman" w:hAnsi="Times New Roman" w:eastAsia="Times New Roman"/>
          <w:spacing w:val="-4"/>
          <w:sz w:val="18"/>
        </w:rPr>
        <w:t> </w:t>
      </w:r>
      <w:r>
        <w:rPr>
          <w:spacing w:val="-3"/>
          <w:sz w:val="18"/>
        </w:rPr>
        <w:t>值</w:t>
      </w:r>
      <w:r>
        <w:rPr>
          <w:rFonts w:ascii="Times New Roman" w:hAnsi="Times New Roman" w:eastAsia="Times New Roman"/>
          <w:spacing w:val="-3"/>
          <w:sz w:val="18"/>
        </w:rPr>
        <w:t>≤</w:t>
      </w:r>
      <w:r>
        <w:rPr>
          <w:rFonts w:ascii="Times New Roman" w:hAnsi="Times New Roman" w:eastAsia="Times New Roman"/>
          <w:spacing w:val="-2"/>
          <w:sz w:val="18"/>
        </w:rPr>
        <w:t>4</w:t>
      </w:r>
      <w:r>
        <w:rPr>
          <w:rFonts w:ascii="Times New Roman" w:hAnsi="Times New Roman" w:eastAsia="Times New Roman"/>
          <w:spacing w:val="-4"/>
          <w:sz w:val="18"/>
        </w:rPr>
        <w:t>0</w:t>
      </w:r>
      <w:r>
        <w:rPr>
          <w:spacing w:val="-92"/>
          <w:sz w:val="18"/>
        </w:rPr>
        <w:t>）</w:t>
      </w:r>
      <w:r>
        <w:rPr>
          <w:spacing w:val="-11"/>
          <w:sz w:val="18"/>
        </w:rPr>
        <w:t>，则报告乙型肝炎病毒</w:t>
      </w:r>
      <w:r>
        <w:rPr>
          <w:spacing w:val="-5"/>
          <w:sz w:val="18"/>
        </w:rPr>
        <w:t>（</w:t>
      </w:r>
      <w:r>
        <w:rPr>
          <w:rFonts w:ascii="Times New Roman" w:hAnsi="Times New Roman" w:eastAsia="Times New Roman"/>
          <w:spacing w:val="-3"/>
          <w:sz w:val="18"/>
        </w:rPr>
        <w:t>H</w:t>
      </w:r>
      <w:r>
        <w:rPr>
          <w:rFonts w:ascii="Times New Roman" w:hAnsi="Times New Roman" w:eastAsia="Times New Roman"/>
          <w:spacing w:val="-1"/>
          <w:sz w:val="18"/>
        </w:rPr>
        <w:t>B</w:t>
      </w:r>
      <w:r>
        <w:rPr>
          <w:rFonts w:ascii="Times New Roman" w:hAnsi="Times New Roman" w:eastAsia="Times New Roman"/>
          <w:spacing w:val="-6"/>
          <w:sz w:val="18"/>
        </w:rPr>
        <w:t>V</w:t>
      </w:r>
      <w:r>
        <w:rPr>
          <w:spacing w:val="-24"/>
          <w:sz w:val="18"/>
        </w:rPr>
        <w:t>）</w:t>
      </w:r>
      <w:r>
        <w:rPr>
          <w:rFonts w:ascii="Times New Roman" w:hAnsi="Times New Roman" w:eastAsia="Times New Roman"/>
          <w:spacing w:val="-1"/>
          <w:sz w:val="18"/>
        </w:rPr>
        <w:t>D</w:t>
      </w:r>
      <w:r>
        <w:rPr>
          <w:rFonts w:ascii="Times New Roman" w:hAnsi="Times New Roman" w:eastAsia="Times New Roman"/>
          <w:spacing w:val="-3"/>
          <w:sz w:val="18"/>
        </w:rPr>
        <w:t>N</w:t>
      </w:r>
      <w:r>
        <w:rPr>
          <w:rFonts w:ascii="Times New Roman" w:hAnsi="Times New Roman" w:eastAsia="Times New Roman"/>
          <w:sz w:val="18"/>
        </w:rPr>
        <w:t>A</w:t>
      </w:r>
      <w:r>
        <w:rPr>
          <w:rFonts w:ascii="Times New Roman" w:hAnsi="Times New Roman" w:eastAsia="Times New Roman"/>
          <w:spacing w:val="-5"/>
          <w:sz w:val="18"/>
        </w:rPr>
        <w:t> </w:t>
      </w:r>
      <w:r>
        <w:rPr>
          <w:spacing w:val="-5"/>
          <w:sz w:val="18"/>
        </w:rPr>
        <w:t>含量低于试剂盒检测下限；</w:t>
      </w:r>
      <w:r>
        <w:rPr>
          <w:spacing w:val="10"/>
          <w:sz w:val="18"/>
        </w:rPr>
        <w:t>若内标</w:t>
      </w:r>
      <w:r>
        <w:rPr>
          <w:rFonts w:ascii="Times New Roman" w:hAnsi="Times New Roman" w:eastAsia="Times New Roman"/>
          <w:sz w:val="18"/>
        </w:rPr>
        <w:t>Ct</w:t>
      </w:r>
      <w:r>
        <w:rPr>
          <w:rFonts w:ascii="Times New Roman" w:hAnsi="Times New Roman" w:eastAsia="Times New Roman"/>
          <w:spacing w:val="-5"/>
          <w:sz w:val="18"/>
        </w:rPr>
        <w:t> </w:t>
      </w:r>
      <w:r>
        <w:rPr>
          <w:spacing w:val="-5"/>
          <w:sz w:val="18"/>
        </w:rPr>
        <w:t>值</w:t>
      </w:r>
      <w:r>
        <w:rPr>
          <w:rFonts w:ascii="Times New Roman" w:hAnsi="Times New Roman" w:eastAsia="Times New Roman"/>
          <w:sz w:val="18"/>
        </w:rPr>
        <w:t>&gt;40</w:t>
      </w:r>
      <w:r>
        <w:rPr>
          <w:rFonts w:ascii="Times New Roman" w:hAnsi="Times New Roman" w:eastAsia="Times New Roman"/>
          <w:spacing w:val="-7"/>
          <w:sz w:val="18"/>
        </w:rPr>
        <w:t> </w:t>
      </w:r>
      <w:r>
        <w:rPr>
          <w:spacing w:val="-5"/>
          <w:sz w:val="18"/>
        </w:rPr>
        <w:t>或无显示，则该样本的检测结果无效，应查找并排除原因，并对此样本进行重复实验（若重复试验的检测结果仍无效，请与本公司联系</w:t>
      </w:r>
      <w:r>
        <w:rPr>
          <w:spacing w:val="-92"/>
          <w:sz w:val="18"/>
        </w:rPr>
        <w:t>）</w:t>
      </w:r>
      <w:r>
        <w:rPr>
          <w:sz w:val="18"/>
        </w:rPr>
        <w:t>。</w:t>
      </w:r>
    </w:p>
    <w:p>
      <w:pPr>
        <w:pStyle w:val="Heading1"/>
        <w:spacing w:line="166" w:lineRule="exact"/>
      </w:pPr>
      <w:r>
        <w:rPr/>
        <w:t>【检验方法的局限性】</w:t>
      </w:r>
    </w:p>
    <w:p>
      <w:pPr>
        <w:pStyle w:val="BodyText"/>
        <w:spacing w:line="187" w:lineRule="auto" w:before="14"/>
        <w:ind w:right="203" w:firstLine="357"/>
      </w:pPr>
      <w:r>
        <w:rPr>
          <w:spacing w:val="-5"/>
        </w:rPr>
        <w:t>样本检测结果与样本收集、处理、运送及保存质量有关，其中任何失误都将会导致结果不准确。如果样本处理时没有控制好交叉污染，可能出现假阳性结果。</w:t>
      </w:r>
    </w:p>
    <w:p>
      <w:pPr>
        <w:pStyle w:val="Heading1"/>
        <w:spacing w:line="166" w:lineRule="exact"/>
      </w:pPr>
      <w:r>
        <w:rPr/>
        <w:t>【产品性能指标】</w:t>
      </w:r>
    </w:p>
    <w:p>
      <w:pPr>
        <w:pStyle w:val="BodyText"/>
        <w:spacing w:line="187" w:lineRule="auto" w:before="15"/>
        <w:ind w:right="193" w:firstLine="352"/>
      </w:pPr>
      <w:r>
        <w:rPr>
          <w:spacing w:val="-6"/>
        </w:rPr>
        <w:t>本试剂盒检测中国药品生物制品检定所的乙型肝炎病毒（</w:t>
      </w:r>
      <w:r>
        <w:rPr>
          <w:rFonts w:ascii="Times New Roman" w:eastAsia="Times New Roman"/>
          <w:spacing w:val="-6"/>
        </w:rPr>
        <w:t>HBV</w:t>
      </w:r>
      <w:r>
        <w:rPr>
          <w:spacing w:val="-6"/>
        </w:rPr>
        <w:t>）</w:t>
      </w:r>
      <w:r>
        <w:rPr>
          <w:spacing w:val="-11"/>
        </w:rPr>
        <w:t>核酸定量标准品，阴、阳性参考品符合率为 </w:t>
      </w:r>
      <w:r>
        <w:rPr>
          <w:rFonts w:ascii="Times New Roman" w:eastAsia="Times New Roman"/>
          <w:spacing w:val="-6"/>
        </w:rPr>
        <w:t>100%</w:t>
      </w:r>
      <w:r>
        <w:rPr>
          <w:spacing w:val="-5"/>
        </w:rPr>
        <w:t>，定量线性灵</w:t>
      </w:r>
      <w:r>
        <w:rPr>
          <w:spacing w:val="4"/>
        </w:rPr>
        <w:t>敏度参考品</w:t>
      </w:r>
      <w:r>
        <w:rPr>
          <w:rFonts w:ascii="Times New Roman" w:eastAsia="Times New Roman"/>
        </w:rPr>
        <w:t>L0~L6 </w:t>
      </w:r>
      <w:r>
        <w:rPr>
          <w:spacing w:val="-5"/>
        </w:rPr>
        <w:t>全部检测为阳性，定量范围符合质量标准。</w:t>
      </w:r>
    </w:p>
    <w:p>
      <w:pPr>
        <w:pStyle w:val="BodyText"/>
        <w:spacing w:line="166" w:lineRule="exact"/>
        <w:ind w:left="467"/>
      </w:pPr>
      <w:r>
        <w:rPr>
          <w:spacing w:val="-4"/>
        </w:rPr>
        <w:t>本试剂盒与甲型肝炎病毒</w:t>
      </w:r>
      <w:r>
        <w:rPr>
          <w:spacing w:val="-3"/>
        </w:rPr>
        <w:t>（</w:t>
      </w:r>
      <w:r>
        <w:rPr>
          <w:rFonts w:ascii="Times New Roman" w:eastAsia="Times New Roman"/>
          <w:spacing w:val="-1"/>
        </w:rPr>
        <w:t>H</w:t>
      </w:r>
      <w:r>
        <w:rPr>
          <w:rFonts w:ascii="Times New Roman" w:eastAsia="Times New Roman"/>
          <w:spacing w:val="-20"/>
        </w:rPr>
        <w:t>A</w:t>
      </w:r>
      <w:r>
        <w:rPr>
          <w:rFonts w:ascii="Times New Roman" w:eastAsia="Times New Roman"/>
          <w:spacing w:val="-3"/>
        </w:rPr>
        <w:t>V</w:t>
      </w:r>
      <w:r>
        <w:rPr>
          <w:spacing w:val="-89"/>
        </w:rPr>
        <w:t>）</w:t>
      </w:r>
      <w:r>
        <w:rPr>
          <w:spacing w:val="-13"/>
        </w:rPr>
        <w:t>、丙型肝炎病毒</w:t>
      </w:r>
      <w:r>
        <w:rPr/>
        <w:t>（</w:t>
      </w:r>
      <w:r>
        <w:rPr>
          <w:rFonts w:ascii="Times New Roman" w:eastAsia="Times New Roman"/>
          <w:spacing w:val="-1"/>
        </w:rPr>
        <w:t>HCV</w:t>
      </w:r>
      <w:r>
        <w:rPr>
          <w:spacing w:val="-89"/>
        </w:rPr>
        <w:t>）</w:t>
      </w:r>
      <w:r>
        <w:rPr>
          <w:spacing w:val="-14"/>
        </w:rPr>
        <w:t>、人类免疫缺陷病毒</w:t>
      </w:r>
      <w:r>
        <w:rPr>
          <w:spacing w:val="-8"/>
        </w:rPr>
        <w:t>（</w:t>
      </w:r>
      <w:r>
        <w:rPr>
          <w:rFonts w:ascii="Times New Roman" w:eastAsia="Times New Roman"/>
          <w:spacing w:val="-1"/>
        </w:rPr>
        <w:t>H</w:t>
      </w:r>
      <w:r>
        <w:rPr>
          <w:rFonts w:ascii="Times New Roman" w:eastAsia="Times New Roman"/>
        </w:rPr>
        <w:t>I</w:t>
      </w:r>
      <w:r>
        <w:rPr>
          <w:rFonts w:ascii="Times New Roman" w:eastAsia="Times New Roman"/>
          <w:spacing w:val="2"/>
        </w:rPr>
        <w:t>V</w:t>
      </w:r>
      <w:r>
        <w:rPr>
          <w:spacing w:val="-92"/>
        </w:rPr>
        <w:t>）</w:t>
      </w:r>
      <w:r>
        <w:rPr>
          <w:spacing w:val="-41"/>
        </w:rPr>
        <w:t>、</w:t>
      </w:r>
      <w:r>
        <w:rPr>
          <w:color w:val="333333"/>
          <w:spacing w:val="-8"/>
        </w:rPr>
        <w:t>梅毒螺旋体</w:t>
      </w:r>
      <w:r>
        <w:rPr>
          <w:spacing w:val="-8"/>
        </w:rPr>
        <w:t>（</w:t>
      </w:r>
      <w:r>
        <w:rPr>
          <w:rFonts w:ascii="Times New Roman" w:eastAsia="Times New Roman"/>
          <w:spacing w:val="-2"/>
        </w:rPr>
        <w:t>T</w:t>
      </w:r>
      <w:r>
        <w:rPr>
          <w:rFonts w:ascii="Times New Roman" w:eastAsia="Times New Roman"/>
          <w:spacing w:val="3"/>
        </w:rPr>
        <w:t>P</w:t>
      </w:r>
      <w:r>
        <w:rPr>
          <w:spacing w:val="-92"/>
        </w:rPr>
        <w:t>）</w:t>
      </w:r>
      <w:r>
        <w:rPr>
          <w:spacing w:val="-15"/>
        </w:rPr>
        <w:t>、巨细胞病毒</w:t>
      </w:r>
      <w:r>
        <w:rPr/>
        <w:t>（</w:t>
      </w:r>
      <w:r>
        <w:rPr>
          <w:rFonts w:ascii="Times New Roman" w:eastAsia="Times New Roman"/>
          <w:spacing w:val="-1"/>
        </w:rPr>
        <w:t>C</w:t>
      </w:r>
      <w:r>
        <w:rPr>
          <w:rFonts w:ascii="Times New Roman" w:eastAsia="Times New Roman"/>
        </w:rPr>
        <w:t>M</w:t>
      </w:r>
      <w:r>
        <w:rPr>
          <w:rFonts w:ascii="Times New Roman" w:eastAsia="Times New Roman"/>
          <w:spacing w:val="-1"/>
        </w:rPr>
        <w:t>V</w:t>
      </w:r>
      <w:r>
        <w:rPr>
          <w:spacing w:val="-89"/>
        </w:rPr>
        <w:t>）</w:t>
      </w:r>
      <w:r>
        <w:rPr/>
        <w:t>、</w:t>
      </w:r>
    </w:p>
    <w:p>
      <w:pPr>
        <w:pStyle w:val="BodyText"/>
        <w:spacing w:line="187" w:lineRule="auto" w:before="14"/>
        <w:ind w:left="460" w:right="3834" w:hanging="264"/>
      </w:pPr>
      <w:r>
        <w:rPr>
          <w:rFonts w:ascii="Times New Roman" w:hAnsi="Times New Roman" w:eastAsia="Times New Roman"/>
        </w:rPr>
        <w:t>E</w:t>
      </w:r>
      <w:r>
        <w:rPr>
          <w:rFonts w:ascii="Times New Roman" w:hAnsi="Times New Roman" w:eastAsia="Times New Roman"/>
          <w:spacing w:val="1"/>
        </w:rPr>
        <w:t>p</w:t>
      </w:r>
      <w:r>
        <w:rPr>
          <w:rFonts w:ascii="Times New Roman" w:hAnsi="Times New Roman" w:eastAsia="Times New Roman"/>
          <w:spacing w:val="-1"/>
        </w:rPr>
        <w:t>s</w:t>
      </w:r>
      <w:r>
        <w:rPr>
          <w:rFonts w:ascii="Times New Roman" w:hAnsi="Times New Roman" w:eastAsia="Times New Roman"/>
        </w:rPr>
        <w:t>t</w:t>
      </w:r>
      <w:r>
        <w:rPr>
          <w:rFonts w:ascii="Times New Roman" w:hAnsi="Times New Roman" w:eastAsia="Times New Roman"/>
          <w:spacing w:val="-1"/>
        </w:rPr>
        <w:t>e</w:t>
      </w:r>
      <w:r>
        <w:rPr>
          <w:rFonts w:ascii="Times New Roman" w:hAnsi="Times New Roman" w:eastAsia="Times New Roman"/>
        </w:rPr>
        <w:t>i</w:t>
      </w:r>
      <w:r>
        <w:rPr>
          <w:rFonts w:ascii="Times New Roman" w:hAnsi="Times New Roman" w:eastAsia="Times New Roman"/>
          <w:spacing w:val="-2"/>
        </w:rPr>
        <w:t>n</w:t>
      </w:r>
      <w:r>
        <w:rPr>
          <w:rFonts w:ascii="Times New Roman" w:hAnsi="Times New Roman" w:eastAsia="Times New Roman"/>
        </w:rPr>
        <w:t>-</w:t>
      </w:r>
      <w:r>
        <w:rPr>
          <w:rFonts w:ascii="Times New Roman" w:hAnsi="Times New Roman" w:eastAsia="Times New Roman"/>
          <w:spacing w:val="-1"/>
        </w:rPr>
        <w:t>Ba</w:t>
      </w:r>
      <w:r>
        <w:rPr>
          <w:rFonts w:ascii="Times New Roman" w:hAnsi="Times New Roman" w:eastAsia="Times New Roman"/>
        </w:rPr>
        <w:t>rr </w:t>
      </w:r>
      <w:r>
        <w:rPr/>
        <w:t>病毒（</w:t>
      </w:r>
      <w:r>
        <w:rPr>
          <w:rFonts w:ascii="Times New Roman" w:hAnsi="Times New Roman" w:eastAsia="Times New Roman"/>
        </w:rPr>
        <w:t>E</w:t>
      </w:r>
      <w:r>
        <w:rPr>
          <w:rFonts w:ascii="Times New Roman" w:hAnsi="Times New Roman" w:eastAsia="Times New Roman"/>
          <w:spacing w:val="-1"/>
        </w:rPr>
        <w:t>BV</w:t>
      </w:r>
      <w:r>
        <w:rPr>
          <w:spacing w:val="-89"/>
        </w:rPr>
        <w:t>）</w:t>
      </w:r>
      <w:r>
        <w:rPr/>
        <w:t>、单纯疱疹病毒（</w:t>
      </w:r>
      <w:r>
        <w:rPr>
          <w:rFonts w:ascii="Times New Roman" w:hAnsi="Times New Roman" w:eastAsia="Times New Roman"/>
          <w:spacing w:val="-1"/>
        </w:rPr>
        <w:t>H</w:t>
      </w:r>
      <w:r>
        <w:rPr>
          <w:rFonts w:ascii="Times New Roman" w:hAnsi="Times New Roman" w:eastAsia="Times New Roman"/>
        </w:rPr>
        <w:t>S</w:t>
      </w:r>
      <w:r>
        <w:rPr>
          <w:rFonts w:ascii="Times New Roman" w:hAnsi="Times New Roman" w:eastAsia="Times New Roman"/>
          <w:spacing w:val="-1"/>
        </w:rPr>
        <w:t>V</w:t>
      </w:r>
      <w:r>
        <w:rPr/>
        <w:t>）病原体感染样本无交叉反应。</w:t>
      </w:r>
      <w:r>
        <w:rPr>
          <w:spacing w:val="-9"/>
        </w:rPr>
        <w:t>本试剂盒的最低检出量为 </w:t>
      </w:r>
      <w:r>
        <w:rPr>
          <w:rFonts w:ascii="Times New Roman" w:hAnsi="Times New Roman" w:eastAsia="Times New Roman"/>
        </w:rPr>
        <w:t>30 IU </w:t>
      </w:r>
      <w:r>
        <w:rPr>
          <w:rFonts w:ascii="Times New Roman" w:hAnsi="Times New Roman" w:eastAsia="Times New Roman"/>
          <w:spacing w:val="-4"/>
        </w:rPr>
        <w:t>/mL</w:t>
      </w:r>
      <w:r>
        <w:rPr>
          <w:spacing w:val="-10"/>
        </w:rPr>
        <w:t>，定量线性范围为 </w:t>
      </w:r>
      <w:r>
        <w:rPr>
          <w:rFonts w:ascii="Times New Roman" w:hAnsi="Times New Roman" w:eastAsia="Times New Roman"/>
          <w:spacing w:val="-3"/>
        </w:rPr>
        <w:t>1.0×10</w:t>
      </w:r>
      <w:r>
        <w:rPr>
          <w:rFonts w:ascii="Times New Roman" w:hAnsi="Times New Roman" w:eastAsia="Times New Roman"/>
          <w:spacing w:val="-3"/>
          <w:position w:val="6"/>
          <w:sz w:val="11"/>
        </w:rPr>
        <w:t>2</w:t>
      </w:r>
      <w:r>
        <w:rPr>
          <w:spacing w:val="-3"/>
        </w:rPr>
        <w:t>～</w:t>
      </w:r>
      <w:r>
        <w:rPr>
          <w:rFonts w:ascii="Times New Roman" w:hAnsi="Times New Roman" w:eastAsia="Times New Roman"/>
          <w:spacing w:val="-3"/>
        </w:rPr>
        <w:t>5.0×10</w:t>
      </w:r>
      <w:r>
        <w:rPr>
          <w:rFonts w:ascii="Times New Roman" w:hAnsi="Times New Roman" w:eastAsia="Times New Roman"/>
          <w:spacing w:val="-3"/>
          <w:position w:val="6"/>
          <w:sz w:val="11"/>
        </w:rPr>
        <w:t>9</w:t>
      </w:r>
      <w:r>
        <w:rPr>
          <w:rFonts w:ascii="Times New Roman" w:hAnsi="Times New Roman" w:eastAsia="Times New Roman"/>
          <w:spacing w:val="-3"/>
        </w:rPr>
        <w:t>IU/mL</w:t>
      </w:r>
      <w:r>
        <w:rPr/>
        <w:t>。</w:t>
      </w:r>
    </w:p>
    <w:p>
      <w:pPr>
        <w:pStyle w:val="BodyText"/>
        <w:spacing w:line="187" w:lineRule="auto"/>
        <w:ind w:left="460" w:right="1804"/>
      </w:pPr>
      <w:r>
        <w:rPr>
          <w:spacing w:val="-5"/>
        </w:rPr>
        <w:t>本试剂盒可检出乙型肝炎病毒</w:t>
      </w:r>
      <w:r>
        <w:rPr/>
        <w:t>（</w:t>
      </w:r>
      <w:r>
        <w:rPr>
          <w:rFonts w:ascii="Times New Roman" w:hAnsi="Times New Roman" w:eastAsia="Times New Roman"/>
        </w:rPr>
        <w:t>HBV</w:t>
      </w:r>
      <w:r>
        <w:rPr/>
        <w:t>） </w:t>
      </w:r>
      <w:r>
        <w:rPr>
          <w:rFonts w:ascii="Times New Roman" w:hAnsi="Times New Roman" w:eastAsia="Times New Roman"/>
          <w:spacing w:val="-3"/>
        </w:rPr>
        <w:t>A</w:t>
      </w:r>
      <w:r>
        <w:rPr>
          <w:spacing w:val="-3"/>
        </w:rPr>
        <w:t>、</w:t>
      </w:r>
      <w:r>
        <w:rPr>
          <w:rFonts w:ascii="Times New Roman" w:hAnsi="Times New Roman" w:eastAsia="Times New Roman"/>
          <w:spacing w:val="-3"/>
        </w:rPr>
        <w:t>B</w:t>
      </w:r>
      <w:r>
        <w:rPr>
          <w:spacing w:val="-5"/>
        </w:rPr>
        <w:t>、</w:t>
      </w:r>
      <w:r>
        <w:rPr>
          <w:rFonts w:ascii="Times New Roman" w:hAnsi="Times New Roman" w:eastAsia="Times New Roman"/>
          <w:spacing w:val="-3"/>
        </w:rPr>
        <w:t>C</w:t>
      </w:r>
      <w:r>
        <w:rPr>
          <w:spacing w:val="-3"/>
        </w:rPr>
        <w:t>、</w:t>
      </w:r>
      <w:r>
        <w:rPr>
          <w:rFonts w:ascii="Times New Roman" w:hAnsi="Times New Roman" w:eastAsia="Times New Roman"/>
          <w:spacing w:val="-3"/>
        </w:rPr>
        <w:t>D</w:t>
      </w:r>
      <w:r>
        <w:rPr>
          <w:spacing w:val="-5"/>
        </w:rPr>
        <w:t>、</w:t>
      </w:r>
      <w:r>
        <w:rPr>
          <w:rFonts w:ascii="Times New Roman" w:hAnsi="Times New Roman" w:eastAsia="Times New Roman"/>
        </w:rPr>
        <w:t>E</w:t>
      </w:r>
      <w:r>
        <w:rPr>
          <w:spacing w:val="-3"/>
        </w:rPr>
        <w:t>、</w:t>
      </w:r>
      <w:r>
        <w:rPr>
          <w:rFonts w:ascii="Times New Roman" w:hAnsi="Times New Roman" w:eastAsia="Times New Roman"/>
          <w:spacing w:val="-5"/>
        </w:rPr>
        <w:t>F</w:t>
      </w:r>
      <w:r>
        <w:rPr>
          <w:spacing w:val="-3"/>
        </w:rPr>
        <w:t>、</w:t>
      </w:r>
      <w:r>
        <w:rPr>
          <w:rFonts w:ascii="Times New Roman" w:hAnsi="Times New Roman" w:eastAsia="Times New Roman"/>
          <w:spacing w:val="-3"/>
        </w:rPr>
        <w:t>G</w:t>
      </w:r>
      <w:r>
        <w:rPr>
          <w:spacing w:val="-5"/>
        </w:rPr>
        <w:t>、</w:t>
      </w:r>
      <w:r>
        <w:rPr>
          <w:rFonts w:ascii="Times New Roman" w:hAnsi="Times New Roman" w:eastAsia="Times New Roman"/>
        </w:rPr>
        <w:t>H </w:t>
      </w:r>
      <w:r>
        <w:rPr>
          <w:spacing w:val="-5"/>
        </w:rPr>
        <w:t>各基因型的阳性样本，但不能分型。精密度试验表明：批内和批间重复性好，检测浓度对数值的变异系数</w:t>
      </w:r>
      <w:r>
        <w:rPr>
          <w:spacing w:val="-4"/>
        </w:rPr>
        <w:t>（</w:t>
      </w:r>
      <w:r>
        <w:rPr>
          <w:rFonts w:ascii="Times New Roman" w:hAnsi="Times New Roman" w:eastAsia="Times New Roman"/>
          <w:spacing w:val="-4"/>
        </w:rPr>
        <w:t>CV</w:t>
      </w:r>
      <w:r>
        <w:rPr>
          <w:spacing w:val="-4"/>
        </w:rPr>
        <w:t>，</w:t>
      </w:r>
      <w:r>
        <w:rPr>
          <w:rFonts w:ascii="Times New Roman" w:hAnsi="Times New Roman" w:eastAsia="Times New Roman"/>
          <w:spacing w:val="-4"/>
        </w:rPr>
        <w:t>%</w:t>
      </w:r>
      <w:r>
        <w:rPr>
          <w:spacing w:val="-4"/>
        </w:rPr>
        <w:t>）</w:t>
      </w:r>
      <w:r>
        <w:rPr>
          <w:rFonts w:ascii="Times New Roman" w:hAnsi="Times New Roman" w:eastAsia="Times New Roman"/>
          <w:spacing w:val="-4"/>
        </w:rPr>
        <w:t>≤5%</w:t>
      </w:r>
      <w:r>
        <w:rPr/>
        <w:t>。</w:t>
      </w:r>
    </w:p>
    <w:p>
      <w:pPr>
        <w:pStyle w:val="BodyText"/>
        <w:spacing w:line="166" w:lineRule="exact"/>
        <w:ind w:left="460"/>
      </w:pPr>
      <w:r>
        <w:rPr>
          <w:spacing w:val="-5"/>
        </w:rPr>
        <w:t>血红蛋白</w:t>
      </w:r>
      <w:r>
        <w:rPr>
          <w:spacing w:val="-3"/>
        </w:rPr>
        <w:t>（</w:t>
      </w:r>
      <w:r>
        <w:rPr>
          <w:rFonts w:ascii="Times New Roman" w:hAnsi="Times New Roman" w:eastAsia="Times New Roman"/>
          <w:spacing w:val="-3"/>
        </w:rPr>
        <w:t>≤</w:t>
      </w:r>
      <w:r>
        <w:rPr>
          <w:rFonts w:ascii="Times New Roman" w:hAnsi="Times New Roman" w:eastAsia="Times New Roman"/>
          <w:spacing w:val="-2"/>
        </w:rPr>
        <w:t>2g/d</w:t>
      </w:r>
      <w:r>
        <w:rPr>
          <w:rFonts w:ascii="Times New Roman" w:hAnsi="Times New Roman" w:eastAsia="Times New Roman"/>
          <w:spacing w:val="-5"/>
        </w:rPr>
        <w:t>L</w:t>
      </w:r>
      <w:r>
        <w:rPr>
          <w:spacing w:val="-92"/>
        </w:rPr>
        <w:t>）</w:t>
      </w:r>
      <w:r>
        <w:rPr>
          <w:spacing w:val="-5"/>
        </w:rPr>
        <w:t>、总胆红素（</w:t>
      </w:r>
      <w:r>
        <w:rPr>
          <w:rFonts w:ascii="Times New Roman" w:hAnsi="Times New Roman" w:eastAsia="Times New Roman"/>
          <w:spacing w:val="-3"/>
        </w:rPr>
        <w:t>≤</w:t>
      </w:r>
      <w:r>
        <w:rPr>
          <w:rFonts w:ascii="Times New Roman" w:hAnsi="Times New Roman" w:eastAsia="Times New Roman"/>
          <w:spacing w:val="-2"/>
        </w:rPr>
        <w:t>28</w:t>
      </w:r>
      <w:r>
        <w:rPr>
          <w:rFonts w:ascii="Times New Roman" w:hAnsi="Times New Roman" w:eastAsia="Times New Roman"/>
          <w:spacing w:val="-4"/>
        </w:rPr>
        <w:t>m</w:t>
      </w:r>
      <w:r>
        <w:rPr>
          <w:rFonts w:ascii="Times New Roman" w:hAnsi="Times New Roman" w:eastAsia="Times New Roman"/>
          <w:spacing w:val="-2"/>
        </w:rPr>
        <w:t>g/d</w:t>
      </w:r>
      <w:r>
        <w:rPr>
          <w:rFonts w:ascii="Times New Roman" w:hAnsi="Times New Roman" w:eastAsia="Times New Roman"/>
          <w:spacing w:val="-5"/>
        </w:rPr>
        <w:t>L</w:t>
      </w:r>
      <w:r>
        <w:rPr>
          <w:spacing w:val="-92"/>
        </w:rPr>
        <w:t>）</w:t>
      </w:r>
      <w:r>
        <w:rPr>
          <w:spacing w:val="-5"/>
        </w:rPr>
        <w:t>、甘油三酯（</w:t>
      </w:r>
      <w:r>
        <w:rPr>
          <w:rFonts w:ascii="Times New Roman" w:hAnsi="Times New Roman" w:eastAsia="Times New Roman"/>
          <w:spacing w:val="-3"/>
        </w:rPr>
        <w:t>≤</w:t>
      </w:r>
      <w:r>
        <w:rPr>
          <w:rFonts w:ascii="Times New Roman" w:hAnsi="Times New Roman" w:eastAsia="Times New Roman"/>
          <w:spacing w:val="-2"/>
        </w:rPr>
        <w:t>3000</w:t>
      </w:r>
      <w:r>
        <w:rPr>
          <w:rFonts w:ascii="Times New Roman" w:hAnsi="Times New Roman" w:eastAsia="Times New Roman"/>
          <w:spacing w:val="-4"/>
        </w:rPr>
        <w:t>mg</w:t>
      </w:r>
      <w:r>
        <w:rPr>
          <w:rFonts w:ascii="Times New Roman" w:hAnsi="Times New Roman" w:eastAsia="Times New Roman"/>
          <w:spacing w:val="-2"/>
        </w:rPr>
        <w:t>/dL</w:t>
      </w:r>
      <w:r>
        <w:rPr>
          <w:spacing w:val="-92"/>
        </w:rPr>
        <w:t>）</w:t>
      </w:r>
      <w:r>
        <w:rPr>
          <w:spacing w:val="-19"/>
        </w:rPr>
        <w:t>、总 </w:t>
      </w:r>
      <w:r>
        <w:rPr>
          <w:rFonts w:ascii="Times New Roman" w:hAnsi="Times New Roman" w:eastAsia="Times New Roman"/>
          <w:spacing w:val="-3"/>
        </w:rPr>
        <w:t>I</w:t>
      </w:r>
      <w:r>
        <w:rPr>
          <w:rFonts w:ascii="Times New Roman" w:hAnsi="Times New Roman" w:eastAsia="Times New Roman"/>
          <w:spacing w:val="-2"/>
        </w:rPr>
        <w:t>g</w:t>
      </w:r>
      <w:r>
        <w:rPr>
          <w:rFonts w:ascii="Times New Roman" w:hAnsi="Times New Roman" w:eastAsia="Times New Roman"/>
          <w:spacing w:val="-3"/>
        </w:rPr>
        <w:t>G</w:t>
      </w:r>
      <w:r>
        <w:rPr>
          <w:spacing w:val="-5"/>
        </w:rPr>
        <w:t>（</w:t>
      </w:r>
      <w:r>
        <w:rPr>
          <w:rFonts w:ascii="Times New Roman" w:hAnsi="Times New Roman" w:eastAsia="Times New Roman"/>
          <w:spacing w:val="-3"/>
        </w:rPr>
        <w:t>≤</w:t>
      </w:r>
      <w:r>
        <w:rPr>
          <w:rFonts w:ascii="Times New Roman" w:hAnsi="Times New Roman" w:eastAsia="Times New Roman"/>
          <w:spacing w:val="-2"/>
        </w:rPr>
        <w:t>40</w:t>
      </w:r>
      <w:r>
        <w:rPr>
          <w:rFonts w:ascii="Times New Roman" w:hAnsi="Times New Roman" w:eastAsia="Times New Roman"/>
          <w:spacing w:val="-4"/>
        </w:rPr>
        <w:t>g</w:t>
      </w:r>
      <w:r>
        <w:rPr>
          <w:rFonts w:ascii="Times New Roman" w:hAnsi="Times New Roman" w:eastAsia="Times New Roman"/>
        </w:rPr>
        <w:t>/</w:t>
      </w:r>
      <w:r>
        <w:rPr>
          <w:rFonts w:ascii="Times New Roman" w:hAnsi="Times New Roman" w:eastAsia="Times New Roman"/>
          <w:spacing w:val="-5"/>
        </w:rPr>
        <w:t>L</w:t>
      </w:r>
      <w:r>
        <w:rPr>
          <w:spacing w:val="-5"/>
        </w:rPr>
        <w:t>）对检测结果没有影响。</w:t>
      </w:r>
    </w:p>
    <w:p>
      <w:pPr>
        <w:pStyle w:val="Heading1"/>
      </w:pPr>
      <w:r>
        <w:rPr/>
        <w:t>【注意事项】</w:t>
      </w:r>
    </w:p>
    <w:p>
      <w:pPr>
        <w:pStyle w:val="ListParagraph"/>
        <w:numPr>
          <w:ilvl w:val="0"/>
          <w:numId w:val="5"/>
        </w:numPr>
        <w:tabs>
          <w:tab w:pos="324" w:val="left" w:leader="none"/>
        </w:tabs>
        <w:spacing w:line="180" w:lineRule="exact" w:before="0" w:after="0"/>
        <w:ind w:left="323" w:right="0" w:hanging="217"/>
        <w:jc w:val="left"/>
        <w:rPr>
          <w:sz w:val="18"/>
        </w:rPr>
      </w:pPr>
      <w:r>
        <w:rPr>
          <w:spacing w:val="-5"/>
          <w:sz w:val="18"/>
        </w:rPr>
        <w:t>本品仅用于体外诊断，使用前请仔细阅读本说明书。</w:t>
      </w:r>
    </w:p>
    <w:p>
      <w:pPr>
        <w:pStyle w:val="ListParagraph"/>
        <w:numPr>
          <w:ilvl w:val="0"/>
          <w:numId w:val="5"/>
        </w:numPr>
        <w:tabs>
          <w:tab w:pos="324" w:val="left" w:leader="none"/>
        </w:tabs>
        <w:spacing w:line="180" w:lineRule="exact" w:before="0" w:after="0"/>
        <w:ind w:left="323" w:right="0" w:hanging="217"/>
        <w:jc w:val="left"/>
        <w:rPr>
          <w:sz w:val="18"/>
        </w:rPr>
      </w:pPr>
      <w:r>
        <w:rPr>
          <w:spacing w:val="-5"/>
          <w:sz w:val="18"/>
        </w:rPr>
        <w:t>试验前请熟悉和掌握需使用的各种仪器的操作方法和注意事项，对每次实验进行质量控制。</w:t>
      </w:r>
    </w:p>
    <w:p>
      <w:pPr>
        <w:pStyle w:val="ListParagraph"/>
        <w:numPr>
          <w:ilvl w:val="0"/>
          <w:numId w:val="5"/>
        </w:numPr>
        <w:tabs>
          <w:tab w:pos="324" w:val="left" w:leader="none"/>
        </w:tabs>
        <w:spacing w:line="187" w:lineRule="auto" w:before="15" w:after="0"/>
        <w:ind w:left="284" w:right="201" w:hanging="178"/>
        <w:jc w:val="left"/>
        <w:rPr>
          <w:sz w:val="18"/>
        </w:rPr>
      </w:pPr>
      <w:r>
        <w:rPr>
          <w:spacing w:val="-5"/>
          <w:sz w:val="18"/>
        </w:rPr>
        <w:t>实验室管理应严格按照</w:t>
      </w:r>
      <w:r>
        <w:rPr>
          <w:rFonts w:ascii="Times New Roman" w:eastAsia="Times New Roman"/>
          <w:spacing w:val="-3"/>
          <w:sz w:val="18"/>
        </w:rPr>
        <w:t>PCR</w:t>
      </w:r>
      <w:r>
        <w:rPr>
          <w:spacing w:val="-5"/>
          <w:sz w:val="18"/>
        </w:rPr>
        <w:t>基因扩增实验室的管理规范，实验人员必须进行专业培训，实验过程严格分区进行，所用消耗品应灭菌后一次性使用，实验操作的每个阶段使用专用的仪器和设备，各区各阶段用品不能交叉使用。</w:t>
      </w:r>
    </w:p>
    <w:p>
      <w:pPr>
        <w:pStyle w:val="ListParagraph"/>
        <w:numPr>
          <w:ilvl w:val="0"/>
          <w:numId w:val="5"/>
        </w:numPr>
        <w:tabs>
          <w:tab w:pos="326" w:val="left" w:leader="none"/>
        </w:tabs>
        <w:spacing w:line="187" w:lineRule="auto" w:before="0" w:after="0"/>
        <w:ind w:left="287" w:right="112" w:hanging="178"/>
        <w:jc w:val="left"/>
        <w:rPr>
          <w:sz w:val="18"/>
        </w:rPr>
      </w:pPr>
      <w:r>
        <w:rPr>
          <w:spacing w:val="-9"/>
          <w:sz w:val="18"/>
        </w:rPr>
        <w:t>所有检测样品应视为具有传染性物质，实验过程中穿工作服，戴一次性手套并经常替换手套以避免样品间的交叉污染；样本操作、</w:t>
      </w:r>
      <w:r>
        <w:rPr>
          <w:spacing w:val="-7"/>
          <w:sz w:val="18"/>
        </w:rPr>
        <w:t>废弃物处理均需符合相关法规要求：卫生部《微生物生物医学实验室生物安全通用准则》和《医疗废物管理条例》。</w:t>
      </w:r>
    </w:p>
    <w:p>
      <w:pPr>
        <w:pStyle w:val="ListParagraph"/>
        <w:numPr>
          <w:ilvl w:val="0"/>
          <w:numId w:val="5"/>
        </w:numPr>
        <w:tabs>
          <w:tab w:pos="326" w:val="left" w:leader="none"/>
        </w:tabs>
        <w:spacing w:line="166" w:lineRule="exact" w:before="0" w:after="0"/>
        <w:ind w:left="325" w:right="0" w:hanging="217"/>
        <w:jc w:val="left"/>
        <w:rPr>
          <w:sz w:val="18"/>
        </w:rPr>
      </w:pPr>
      <w:r>
        <w:rPr>
          <w:spacing w:val="-5"/>
          <w:sz w:val="18"/>
        </w:rPr>
        <w:t>所有的试剂在使用前，均需在室温下充分融化、混匀后使用。</w:t>
      </w:r>
    </w:p>
    <w:p>
      <w:pPr>
        <w:pStyle w:val="Heading1"/>
      </w:pPr>
      <w:r>
        <w:rPr/>
        <w:t>【参考文献】</w:t>
      </w:r>
    </w:p>
    <w:p>
      <w:pPr>
        <w:pStyle w:val="ListParagraph"/>
        <w:numPr>
          <w:ilvl w:val="1"/>
          <w:numId w:val="5"/>
        </w:numPr>
        <w:tabs>
          <w:tab w:pos="487" w:val="left" w:leader="none"/>
        </w:tabs>
        <w:spacing w:line="180" w:lineRule="exact" w:before="0" w:after="0"/>
        <w:ind w:left="486" w:right="0" w:hanging="292"/>
        <w:jc w:val="left"/>
        <w:rPr>
          <w:rFonts w:ascii="Times New Roman" w:eastAsia="Times New Roman"/>
          <w:sz w:val="18"/>
        </w:rPr>
      </w:pPr>
      <w:r>
        <w:rPr>
          <w:spacing w:val="-5"/>
          <w:sz w:val="18"/>
        </w:rPr>
        <w:t>刘敬忠</w:t>
      </w:r>
      <w:r>
        <w:rPr>
          <w:rFonts w:ascii="Times New Roman" w:eastAsia="Times New Roman"/>
          <w:sz w:val="18"/>
        </w:rPr>
        <w:t>,</w:t>
      </w:r>
      <w:r>
        <w:rPr>
          <w:spacing w:val="-5"/>
          <w:sz w:val="18"/>
        </w:rPr>
        <w:t>谭淑珍</w:t>
      </w:r>
      <w:r>
        <w:rPr>
          <w:rFonts w:ascii="Times New Roman" w:eastAsia="Times New Roman"/>
          <w:sz w:val="18"/>
        </w:rPr>
        <w:t>,</w:t>
      </w:r>
      <w:r>
        <w:rPr>
          <w:spacing w:val="-5"/>
          <w:sz w:val="18"/>
        </w:rPr>
        <w:t>吴艳</w:t>
      </w:r>
      <w:r>
        <w:rPr>
          <w:rFonts w:ascii="Times New Roman" w:eastAsia="Times New Roman"/>
          <w:spacing w:val="18"/>
          <w:sz w:val="18"/>
        </w:rPr>
        <w:t>. </w:t>
      </w:r>
      <w:r>
        <w:rPr>
          <w:spacing w:val="-5"/>
          <w:sz w:val="18"/>
        </w:rPr>
        <w:t>荧光定量聚合酶链反应检测乙型肝炎病毒</w:t>
      </w:r>
      <w:r>
        <w:rPr>
          <w:rFonts w:ascii="Times New Roman" w:eastAsia="Times New Roman"/>
          <w:sz w:val="18"/>
        </w:rPr>
        <w:t>DNA[J</w:t>
      </w:r>
      <w:r>
        <w:rPr>
          <w:rFonts w:ascii="Times New Roman" w:eastAsia="Times New Roman"/>
          <w:spacing w:val="11"/>
          <w:sz w:val="18"/>
        </w:rPr>
        <w:t>]. </w:t>
      </w:r>
      <w:r>
        <w:rPr>
          <w:spacing w:val="-5"/>
          <w:sz w:val="18"/>
        </w:rPr>
        <w:t>中华微生物学和免疫学杂志</w:t>
      </w:r>
      <w:r>
        <w:rPr>
          <w:rFonts w:ascii="Times New Roman" w:eastAsia="Times New Roman"/>
          <w:spacing w:val="-3"/>
          <w:sz w:val="18"/>
        </w:rPr>
        <w:t>, </w:t>
      </w:r>
      <w:r>
        <w:rPr>
          <w:rFonts w:ascii="Times New Roman" w:eastAsia="Times New Roman"/>
          <w:sz w:val="18"/>
        </w:rPr>
        <w:t>2001</w:t>
      </w:r>
      <w:r>
        <w:rPr>
          <w:rFonts w:ascii="Times New Roman" w:eastAsia="Times New Roman"/>
          <w:spacing w:val="-3"/>
          <w:sz w:val="18"/>
        </w:rPr>
        <w:t>. 21(6)</w:t>
      </w:r>
      <w:r>
        <w:rPr>
          <w:spacing w:val="-3"/>
          <w:sz w:val="18"/>
        </w:rPr>
        <w:t>：</w:t>
      </w:r>
      <w:r>
        <w:rPr>
          <w:rFonts w:ascii="Times New Roman" w:eastAsia="Times New Roman"/>
          <w:spacing w:val="-3"/>
          <w:sz w:val="18"/>
        </w:rPr>
        <w:t>690-692.</w:t>
      </w:r>
    </w:p>
    <w:p>
      <w:pPr>
        <w:pStyle w:val="ListParagraph"/>
        <w:numPr>
          <w:ilvl w:val="1"/>
          <w:numId w:val="5"/>
        </w:numPr>
        <w:tabs>
          <w:tab w:pos="444" w:val="left" w:leader="none"/>
        </w:tabs>
        <w:spacing w:line="187" w:lineRule="auto" w:before="14" w:after="0"/>
        <w:ind w:left="460" w:right="556" w:hanging="264"/>
        <w:jc w:val="left"/>
        <w:rPr>
          <w:sz w:val="18"/>
        </w:rPr>
      </w:pPr>
      <w:r>
        <w:rPr>
          <w:rFonts w:ascii="Times New Roman" w:eastAsia="Times New Roman"/>
          <w:sz w:val="18"/>
        </w:rPr>
        <w:t>Schutten</w:t>
      </w:r>
      <w:r>
        <w:rPr>
          <w:rFonts w:ascii="Times New Roman" w:eastAsia="Times New Roman"/>
          <w:spacing w:val="-11"/>
          <w:sz w:val="18"/>
        </w:rPr>
        <w:t> </w:t>
      </w:r>
      <w:r>
        <w:rPr>
          <w:rFonts w:ascii="Times New Roman" w:eastAsia="Times New Roman"/>
          <w:sz w:val="18"/>
        </w:rPr>
        <w:t>M,</w:t>
      </w:r>
      <w:r>
        <w:rPr>
          <w:rFonts w:ascii="Times New Roman" w:eastAsia="Times New Roman"/>
          <w:spacing w:val="-11"/>
          <w:sz w:val="18"/>
        </w:rPr>
        <w:t> </w:t>
      </w:r>
      <w:r>
        <w:rPr>
          <w:rFonts w:ascii="Times New Roman" w:eastAsia="Times New Roman"/>
          <w:sz w:val="18"/>
        </w:rPr>
        <w:t>Niestem</w:t>
      </w:r>
      <w:r>
        <w:rPr>
          <w:rFonts w:ascii="Times New Roman" w:eastAsia="Times New Roman"/>
          <w:spacing w:val="-9"/>
          <w:sz w:val="18"/>
        </w:rPr>
        <w:t> </w:t>
      </w:r>
      <w:r>
        <w:rPr>
          <w:rFonts w:ascii="Times New Roman" w:eastAsia="Times New Roman"/>
          <w:sz w:val="18"/>
        </w:rPr>
        <w:t>HG.</w:t>
      </w:r>
      <w:r>
        <w:rPr>
          <w:rFonts w:ascii="Times New Roman" w:eastAsia="Times New Roman"/>
          <w:spacing w:val="-9"/>
          <w:sz w:val="18"/>
        </w:rPr>
        <w:t> </w:t>
      </w:r>
      <w:r>
        <w:rPr>
          <w:rFonts w:ascii="Times New Roman" w:eastAsia="Times New Roman"/>
          <w:spacing w:val="-3"/>
          <w:sz w:val="18"/>
        </w:rPr>
        <w:t>Clinical</w:t>
      </w:r>
      <w:r>
        <w:rPr>
          <w:rFonts w:ascii="Times New Roman" w:eastAsia="Times New Roman"/>
          <w:spacing w:val="-8"/>
          <w:sz w:val="18"/>
        </w:rPr>
        <w:t> </w:t>
      </w:r>
      <w:r>
        <w:rPr>
          <w:rFonts w:ascii="Times New Roman" w:eastAsia="Times New Roman"/>
          <w:sz w:val="18"/>
        </w:rPr>
        <w:t>utility</w:t>
      </w:r>
      <w:r>
        <w:rPr>
          <w:rFonts w:ascii="Times New Roman" w:eastAsia="Times New Roman"/>
          <w:spacing w:val="-11"/>
          <w:sz w:val="18"/>
        </w:rPr>
        <w:t> </w:t>
      </w:r>
      <w:r>
        <w:rPr>
          <w:rFonts w:ascii="Times New Roman" w:eastAsia="Times New Roman"/>
          <w:sz w:val="18"/>
        </w:rPr>
        <w:t>of</w:t>
      </w:r>
      <w:r>
        <w:rPr>
          <w:rFonts w:ascii="Times New Roman" w:eastAsia="Times New Roman"/>
          <w:spacing w:val="-9"/>
          <w:sz w:val="18"/>
        </w:rPr>
        <w:t> </w:t>
      </w:r>
      <w:r>
        <w:rPr>
          <w:rFonts w:ascii="Times New Roman" w:eastAsia="Times New Roman"/>
          <w:spacing w:val="-3"/>
          <w:sz w:val="18"/>
        </w:rPr>
        <w:t>viral</w:t>
      </w:r>
      <w:r>
        <w:rPr>
          <w:rFonts w:ascii="Times New Roman" w:eastAsia="Times New Roman"/>
          <w:spacing w:val="-9"/>
          <w:sz w:val="18"/>
        </w:rPr>
        <w:t> </w:t>
      </w:r>
      <w:r>
        <w:rPr>
          <w:rFonts w:ascii="Times New Roman" w:eastAsia="Times New Roman"/>
          <w:spacing w:val="-3"/>
          <w:sz w:val="18"/>
        </w:rPr>
        <w:t>quantification</w:t>
      </w:r>
      <w:r>
        <w:rPr>
          <w:rFonts w:ascii="Times New Roman" w:eastAsia="Times New Roman"/>
          <w:spacing w:val="-10"/>
          <w:sz w:val="18"/>
        </w:rPr>
        <w:t> </w:t>
      </w:r>
      <w:r>
        <w:rPr>
          <w:rFonts w:ascii="Times New Roman" w:eastAsia="Times New Roman"/>
          <w:sz w:val="18"/>
        </w:rPr>
        <w:t>as</w:t>
      </w:r>
      <w:r>
        <w:rPr>
          <w:rFonts w:ascii="Times New Roman" w:eastAsia="Times New Roman"/>
          <w:spacing w:val="-9"/>
          <w:sz w:val="18"/>
        </w:rPr>
        <w:t> </w:t>
      </w:r>
      <w:r>
        <w:rPr>
          <w:rFonts w:ascii="Times New Roman" w:eastAsia="Times New Roman"/>
          <w:sz w:val="18"/>
        </w:rPr>
        <w:t>a</w:t>
      </w:r>
      <w:r>
        <w:rPr>
          <w:rFonts w:ascii="Times New Roman" w:eastAsia="Times New Roman"/>
          <w:spacing w:val="-10"/>
          <w:sz w:val="18"/>
        </w:rPr>
        <w:t> </w:t>
      </w:r>
      <w:r>
        <w:rPr>
          <w:rFonts w:ascii="Times New Roman" w:eastAsia="Times New Roman"/>
          <w:sz w:val="18"/>
        </w:rPr>
        <w:t>tool</w:t>
      </w:r>
      <w:r>
        <w:rPr>
          <w:rFonts w:ascii="Times New Roman" w:eastAsia="Times New Roman"/>
          <w:spacing w:val="-11"/>
          <w:sz w:val="18"/>
        </w:rPr>
        <w:t> </w:t>
      </w:r>
      <w:r>
        <w:rPr>
          <w:rFonts w:ascii="Times New Roman" w:eastAsia="Times New Roman"/>
          <w:sz w:val="18"/>
        </w:rPr>
        <w:t>for</w:t>
      </w:r>
      <w:r>
        <w:rPr>
          <w:rFonts w:ascii="Times New Roman" w:eastAsia="Times New Roman"/>
          <w:spacing w:val="-9"/>
          <w:sz w:val="18"/>
        </w:rPr>
        <w:t> </w:t>
      </w:r>
      <w:r>
        <w:rPr>
          <w:rFonts w:ascii="Times New Roman" w:eastAsia="Times New Roman"/>
          <w:sz w:val="18"/>
        </w:rPr>
        <w:t>disease</w:t>
      </w:r>
      <w:r>
        <w:rPr>
          <w:rFonts w:ascii="Times New Roman" w:eastAsia="Times New Roman"/>
          <w:spacing w:val="-12"/>
          <w:sz w:val="18"/>
        </w:rPr>
        <w:t> </w:t>
      </w:r>
      <w:r>
        <w:rPr>
          <w:rFonts w:ascii="Times New Roman" w:eastAsia="Times New Roman"/>
          <w:sz w:val="18"/>
        </w:rPr>
        <w:t>monitoring</w:t>
      </w:r>
      <w:r>
        <w:rPr>
          <w:rFonts w:ascii="Times New Roman" w:eastAsia="Times New Roman"/>
          <w:spacing w:val="-12"/>
          <w:sz w:val="18"/>
        </w:rPr>
        <w:t> </w:t>
      </w:r>
      <w:r>
        <w:rPr>
          <w:rFonts w:ascii="Times New Roman" w:eastAsia="Times New Roman"/>
          <w:sz w:val="18"/>
        </w:rPr>
        <w:t>[J].</w:t>
      </w:r>
      <w:r>
        <w:rPr>
          <w:rFonts w:ascii="Times New Roman" w:eastAsia="Times New Roman"/>
          <w:spacing w:val="-11"/>
          <w:sz w:val="18"/>
        </w:rPr>
        <w:t> </w:t>
      </w:r>
      <w:r>
        <w:rPr>
          <w:rFonts w:ascii="Times New Roman" w:eastAsia="Times New Roman"/>
          <w:spacing w:val="-3"/>
          <w:sz w:val="18"/>
        </w:rPr>
        <w:t>Expert</w:t>
      </w:r>
      <w:r>
        <w:rPr>
          <w:rFonts w:ascii="Times New Roman" w:eastAsia="Times New Roman"/>
          <w:spacing w:val="-8"/>
          <w:sz w:val="18"/>
        </w:rPr>
        <w:t> </w:t>
      </w:r>
      <w:r>
        <w:rPr>
          <w:rFonts w:ascii="Times New Roman" w:eastAsia="Times New Roman"/>
          <w:sz w:val="18"/>
        </w:rPr>
        <w:t>Rev</w:t>
      </w:r>
      <w:r>
        <w:rPr>
          <w:rFonts w:ascii="Times New Roman" w:eastAsia="Times New Roman"/>
          <w:spacing w:val="-10"/>
          <w:sz w:val="18"/>
        </w:rPr>
        <w:t> </w:t>
      </w:r>
      <w:r>
        <w:rPr>
          <w:rFonts w:ascii="Times New Roman" w:eastAsia="Times New Roman"/>
          <w:sz w:val="18"/>
        </w:rPr>
        <w:t>Mol</w:t>
      </w:r>
      <w:r>
        <w:rPr>
          <w:rFonts w:ascii="Times New Roman" w:eastAsia="Times New Roman"/>
          <w:spacing w:val="-12"/>
          <w:sz w:val="18"/>
        </w:rPr>
        <w:t> </w:t>
      </w:r>
      <w:r>
        <w:rPr>
          <w:rFonts w:ascii="Times New Roman" w:eastAsia="Times New Roman"/>
          <w:sz w:val="18"/>
        </w:rPr>
        <w:t>Diagn.</w:t>
      </w:r>
      <w:r>
        <w:rPr>
          <w:rFonts w:ascii="Times New Roman" w:eastAsia="Times New Roman"/>
          <w:spacing w:val="-10"/>
          <w:sz w:val="18"/>
        </w:rPr>
        <w:t> </w:t>
      </w:r>
      <w:r>
        <w:rPr>
          <w:rFonts w:ascii="Times New Roman" w:eastAsia="Times New Roman"/>
          <w:sz w:val="18"/>
        </w:rPr>
        <w:t>2001.</w:t>
      </w:r>
      <w:r>
        <w:rPr>
          <w:rFonts w:ascii="Times New Roman" w:eastAsia="Times New Roman"/>
          <w:spacing w:val="-10"/>
          <w:sz w:val="18"/>
        </w:rPr>
        <w:t> </w:t>
      </w:r>
      <w:r>
        <w:rPr>
          <w:rFonts w:ascii="Times New Roman" w:eastAsia="Times New Roman"/>
          <w:sz w:val="18"/>
        </w:rPr>
        <w:t>1</w:t>
      </w:r>
      <w:r>
        <w:rPr>
          <w:sz w:val="18"/>
        </w:rPr>
        <w:t>： </w:t>
      </w:r>
      <w:r>
        <w:rPr>
          <w:rFonts w:ascii="Times New Roman" w:eastAsia="Times New Roman"/>
          <w:spacing w:val="-3"/>
          <w:sz w:val="18"/>
        </w:rPr>
        <w:t>l53-162</w:t>
      </w:r>
      <w:r>
        <w:rPr>
          <w:spacing w:val="-3"/>
          <w:sz w:val="18"/>
        </w:rPr>
        <w:t>．</w:t>
      </w:r>
    </w:p>
    <w:p>
      <w:pPr>
        <w:pStyle w:val="ListParagraph"/>
        <w:numPr>
          <w:ilvl w:val="1"/>
          <w:numId w:val="5"/>
        </w:numPr>
        <w:tabs>
          <w:tab w:pos="441" w:val="left" w:leader="none"/>
        </w:tabs>
        <w:spacing w:line="166" w:lineRule="exact" w:before="0" w:after="0"/>
        <w:ind w:left="440" w:right="0" w:hanging="246"/>
        <w:jc w:val="left"/>
        <w:rPr>
          <w:rFonts w:ascii="Times New Roman" w:eastAsia="Times New Roman"/>
          <w:sz w:val="18"/>
        </w:rPr>
      </w:pPr>
      <w:r>
        <w:rPr>
          <w:rFonts w:ascii="Times New Roman" w:eastAsia="Times New Roman"/>
          <w:spacing w:val="-5"/>
          <w:sz w:val="18"/>
        </w:rPr>
        <w:t>Valentine</w:t>
      </w:r>
      <w:r>
        <w:rPr>
          <w:rFonts w:ascii="Times New Roman" w:eastAsia="Times New Roman"/>
          <w:spacing w:val="-11"/>
          <w:sz w:val="18"/>
        </w:rPr>
        <w:t> </w:t>
      </w:r>
      <w:r>
        <w:rPr>
          <w:rFonts w:ascii="Times New Roman" w:eastAsia="Times New Roman"/>
          <w:sz w:val="18"/>
        </w:rPr>
        <w:t>T</w:t>
      </w:r>
      <w:r>
        <w:rPr>
          <w:rFonts w:ascii="Times New Roman" w:eastAsia="Times New Roman"/>
          <w:spacing w:val="-10"/>
          <w:sz w:val="18"/>
        </w:rPr>
        <w:t> </w:t>
      </w:r>
      <w:r>
        <w:rPr>
          <w:rFonts w:ascii="Times New Roman" w:eastAsia="Times New Roman"/>
          <w:sz w:val="18"/>
        </w:rPr>
        <w:t>E.</w:t>
      </w:r>
      <w:r>
        <w:rPr>
          <w:rFonts w:ascii="Times New Roman" w:eastAsia="Times New Roman"/>
          <w:spacing w:val="-6"/>
          <w:sz w:val="18"/>
        </w:rPr>
        <w:t> </w:t>
      </w:r>
      <w:r>
        <w:rPr>
          <w:rFonts w:ascii="Times New Roman" w:eastAsia="Times New Roman"/>
          <w:sz w:val="18"/>
        </w:rPr>
        <w:t>Quality</w:t>
      </w:r>
      <w:r>
        <w:rPr>
          <w:rFonts w:ascii="Times New Roman" w:eastAsia="Times New Roman"/>
          <w:spacing w:val="-7"/>
          <w:sz w:val="18"/>
        </w:rPr>
        <w:t> </w:t>
      </w:r>
      <w:r>
        <w:rPr>
          <w:rFonts w:ascii="Times New Roman" w:eastAsia="Times New Roman"/>
          <w:sz w:val="18"/>
        </w:rPr>
        <w:t>control</w:t>
      </w:r>
      <w:r>
        <w:rPr>
          <w:rFonts w:ascii="Times New Roman" w:eastAsia="Times New Roman"/>
          <w:spacing w:val="-8"/>
          <w:sz w:val="18"/>
        </w:rPr>
        <w:t> </w:t>
      </w:r>
      <w:r>
        <w:rPr>
          <w:rFonts w:ascii="Times New Roman" w:eastAsia="Times New Roman"/>
          <w:sz w:val="18"/>
        </w:rPr>
        <w:t>in</w:t>
      </w:r>
      <w:r>
        <w:rPr>
          <w:rFonts w:ascii="Times New Roman" w:eastAsia="Times New Roman"/>
          <w:spacing w:val="-7"/>
          <w:sz w:val="18"/>
        </w:rPr>
        <w:t> </w:t>
      </w:r>
      <w:r>
        <w:rPr>
          <w:rFonts w:ascii="Times New Roman" w:eastAsia="Times New Roman"/>
          <w:sz w:val="18"/>
        </w:rPr>
        <w:t>nucleic</w:t>
      </w:r>
      <w:r>
        <w:rPr>
          <w:rFonts w:ascii="Times New Roman" w:eastAsia="Times New Roman"/>
          <w:spacing w:val="-6"/>
          <w:sz w:val="18"/>
        </w:rPr>
        <w:t> </w:t>
      </w:r>
      <w:r>
        <w:rPr>
          <w:rFonts w:ascii="Times New Roman" w:eastAsia="Times New Roman"/>
          <w:sz w:val="18"/>
        </w:rPr>
        <w:t>acid</w:t>
      </w:r>
      <w:r>
        <w:rPr>
          <w:rFonts w:ascii="Times New Roman" w:eastAsia="Times New Roman"/>
          <w:spacing w:val="-4"/>
          <w:sz w:val="18"/>
        </w:rPr>
        <w:t> </w:t>
      </w:r>
      <w:r>
        <w:rPr>
          <w:rFonts w:ascii="Times New Roman" w:eastAsia="Times New Roman"/>
          <w:sz w:val="18"/>
        </w:rPr>
        <w:t>testing</w:t>
      </w:r>
      <w:r>
        <w:rPr>
          <w:rFonts w:ascii="Times New Roman" w:eastAsia="Times New Roman"/>
          <w:spacing w:val="-7"/>
          <w:sz w:val="18"/>
        </w:rPr>
        <w:t> </w:t>
      </w:r>
      <w:r>
        <w:rPr>
          <w:rFonts w:ascii="Times New Roman" w:eastAsia="Times New Roman"/>
          <w:sz w:val="18"/>
        </w:rPr>
        <w:t>where</w:t>
      </w:r>
      <w:r>
        <w:rPr>
          <w:rFonts w:ascii="Times New Roman" w:eastAsia="Times New Roman"/>
          <w:spacing w:val="-6"/>
          <w:sz w:val="18"/>
        </w:rPr>
        <w:t> </w:t>
      </w:r>
      <w:r>
        <w:rPr>
          <w:rFonts w:ascii="Times New Roman" w:eastAsia="Times New Roman"/>
          <w:sz w:val="18"/>
        </w:rPr>
        <w:t>do</w:t>
      </w:r>
      <w:r>
        <w:rPr>
          <w:rFonts w:ascii="Times New Roman" w:eastAsia="Times New Roman"/>
          <w:spacing w:val="-7"/>
          <w:sz w:val="18"/>
        </w:rPr>
        <w:t> </w:t>
      </w:r>
      <w:r>
        <w:rPr>
          <w:rFonts w:ascii="Times New Roman" w:eastAsia="Times New Roman"/>
          <w:sz w:val="18"/>
        </w:rPr>
        <w:t>we</w:t>
      </w:r>
      <w:r>
        <w:rPr>
          <w:rFonts w:ascii="Times New Roman" w:eastAsia="Times New Roman"/>
          <w:spacing w:val="-5"/>
          <w:sz w:val="18"/>
        </w:rPr>
        <w:t> </w:t>
      </w:r>
      <w:r>
        <w:rPr>
          <w:rFonts w:ascii="Times New Roman" w:eastAsia="Times New Roman"/>
          <w:sz w:val="18"/>
        </w:rPr>
        <w:t>stand[J].</w:t>
      </w:r>
      <w:r>
        <w:rPr>
          <w:rFonts w:ascii="Times New Roman" w:eastAsia="Times New Roman"/>
          <w:spacing w:val="-10"/>
          <w:sz w:val="18"/>
        </w:rPr>
        <w:t> </w:t>
      </w:r>
      <w:r>
        <w:rPr>
          <w:rFonts w:ascii="Times New Roman" w:eastAsia="Times New Roman"/>
          <w:sz w:val="18"/>
        </w:rPr>
        <w:t>Clin</w:t>
      </w:r>
      <w:r>
        <w:rPr>
          <w:rFonts w:ascii="Times New Roman" w:eastAsia="Times New Roman"/>
          <w:spacing w:val="-9"/>
          <w:sz w:val="18"/>
        </w:rPr>
        <w:t> </w:t>
      </w:r>
      <w:r>
        <w:rPr>
          <w:rFonts w:ascii="Times New Roman" w:eastAsia="Times New Roman"/>
          <w:spacing w:val="-4"/>
          <w:sz w:val="18"/>
        </w:rPr>
        <w:t>Viral</w:t>
      </w:r>
      <w:r>
        <w:rPr>
          <w:spacing w:val="-4"/>
          <w:sz w:val="18"/>
        </w:rPr>
        <w:t>，</w:t>
      </w:r>
      <w:r>
        <w:rPr>
          <w:rFonts w:ascii="Times New Roman" w:eastAsia="Times New Roman"/>
          <w:spacing w:val="-4"/>
          <w:sz w:val="18"/>
        </w:rPr>
        <w:t>2002</w:t>
      </w:r>
      <w:r>
        <w:rPr>
          <w:spacing w:val="-4"/>
          <w:sz w:val="18"/>
        </w:rPr>
        <w:t>，</w:t>
      </w:r>
      <w:r>
        <w:rPr>
          <w:rFonts w:ascii="Times New Roman" w:eastAsia="Times New Roman"/>
          <w:spacing w:val="-4"/>
          <w:sz w:val="18"/>
        </w:rPr>
        <w:t>25(Supp</w:t>
      </w:r>
      <w:r>
        <w:rPr>
          <w:rFonts w:ascii="Times New Roman" w:eastAsia="Times New Roman"/>
          <w:spacing w:val="-7"/>
          <w:sz w:val="18"/>
        </w:rPr>
        <w:t> </w:t>
      </w:r>
      <w:r>
        <w:rPr>
          <w:rFonts w:ascii="Times New Roman" w:eastAsia="Times New Roman"/>
          <w:sz w:val="18"/>
        </w:rPr>
        <w:t>l</w:t>
      </w:r>
      <w:r>
        <w:rPr>
          <w:rFonts w:ascii="Times New Roman" w:eastAsia="Times New Roman"/>
          <w:spacing w:val="-5"/>
          <w:sz w:val="18"/>
        </w:rPr>
        <w:t> </w:t>
      </w:r>
      <w:r>
        <w:rPr>
          <w:rFonts w:ascii="Times New Roman" w:eastAsia="Times New Roman"/>
          <w:spacing w:val="-3"/>
          <w:sz w:val="18"/>
        </w:rPr>
        <w:t>3)</w:t>
      </w:r>
      <w:r>
        <w:rPr>
          <w:spacing w:val="-3"/>
          <w:sz w:val="18"/>
        </w:rPr>
        <w:t>：</w:t>
      </w:r>
      <w:r>
        <w:rPr>
          <w:rFonts w:ascii="Times New Roman" w:eastAsia="Times New Roman"/>
          <w:spacing w:val="-3"/>
          <w:sz w:val="18"/>
        </w:rPr>
        <w:t>13-21.</w:t>
      </w:r>
    </w:p>
    <w:p>
      <w:pPr>
        <w:pStyle w:val="ListParagraph"/>
        <w:numPr>
          <w:ilvl w:val="1"/>
          <w:numId w:val="5"/>
        </w:numPr>
        <w:tabs>
          <w:tab w:pos="444" w:val="left" w:leader="none"/>
        </w:tabs>
        <w:spacing w:line="196" w:lineRule="auto" w:before="7" w:after="0"/>
        <w:ind w:left="460" w:right="248" w:hanging="264"/>
        <w:jc w:val="left"/>
        <w:rPr>
          <w:rFonts w:ascii="Times New Roman" w:eastAsia="Times New Roman"/>
          <w:sz w:val="18"/>
        </w:rPr>
      </w:pPr>
      <w:r>
        <w:rPr>
          <w:rFonts w:ascii="Times New Roman" w:eastAsia="Times New Roman"/>
          <w:spacing w:val="-3"/>
          <w:sz w:val="18"/>
        </w:rPr>
        <w:t>Mommeja</w:t>
      </w:r>
      <w:r>
        <w:rPr>
          <w:rFonts w:ascii="Times New Roman" w:eastAsia="Times New Roman"/>
          <w:spacing w:val="-8"/>
          <w:sz w:val="18"/>
        </w:rPr>
        <w:t> </w:t>
      </w:r>
      <w:r>
        <w:rPr>
          <w:rFonts w:ascii="Times New Roman" w:eastAsia="Times New Roman"/>
          <w:sz w:val="18"/>
        </w:rPr>
        <w:t>M</w:t>
      </w:r>
      <w:r>
        <w:rPr>
          <w:rFonts w:ascii="Times New Roman" w:eastAsia="Times New Roman"/>
          <w:spacing w:val="-6"/>
          <w:sz w:val="18"/>
        </w:rPr>
        <w:t> </w:t>
      </w:r>
      <w:r>
        <w:rPr>
          <w:rFonts w:ascii="Times New Roman" w:eastAsia="Times New Roman"/>
          <w:sz w:val="18"/>
        </w:rPr>
        <w:t>H,</w:t>
      </w:r>
      <w:r>
        <w:rPr>
          <w:rFonts w:ascii="Times New Roman" w:eastAsia="Times New Roman"/>
          <w:spacing w:val="-8"/>
          <w:sz w:val="18"/>
        </w:rPr>
        <w:t> </w:t>
      </w:r>
      <w:r>
        <w:rPr>
          <w:rFonts w:ascii="Times New Roman" w:eastAsia="Times New Roman"/>
          <w:sz w:val="18"/>
        </w:rPr>
        <w:t>Mondou</w:t>
      </w:r>
      <w:r>
        <w:rPr>
          <w:rFonts w:ascii="Times New Roman" w:eastAsia="Times New Roman"/>
          <w:spacing w:val="-11"/>
          <w:sz w:val="18"/>
        </w:rPr>
        <w:t> </w:t>
      </w:r>
      <w:r>
        <w:rPr>
          <w:rFonts w:ascii="Times New Roman" w:eastAsia="Times New Roman"/>
          <w:sz w:val="18"/>
        </w:rPr>
        <w:t>E,</w:t>
      </w:r>
      <w:r>
        <w:rPr>
          <w:rFonts w:ascii="Times New Roman" w:eastAsia="Times New Roman"/>
          <w:spacing w:val="-6"/>
          <w:sz w:val="18"/>
        </w:rPr>
        <w:t> </w:t>
      </w:r>
      <w:r>
        <w:rPr>
          <w:rFonts w:ascii="Times New Roman" w:eastAsia="Times New Roman"/>
          <w:sz w:val="18"/>
        </w:rPr>
        <w:t>Blum</w:t>
      </w:r>
      <w:r>
        <w:rPr>
          <w:rFonts w:ascii="Times New Roman" w:eastAsia="Times New Roman"/>
          <w:spacing w:val="-10"/>
          <w:sz w:val="18"/>
        </w:rPr>
        <w:t> </w:t>
      </w:r>
      <w:r>
        <w:rPr>
          <w:rFonts w:ascii="Times New Roman" w:eastAsia="Times New Roman"/>
          <w:sz w:val="18"/>
        </w:rPr>
        <w:t>R</w:t>
      </w:r>
      <w:r>
        <w:rPr>
          <w:sz w:val="18"/>
        </w:rPr>
        <w:t>，</w:t>
      </w:r>
      <w:r>
        <w:rPr>
          <w:rFonts w:ascii="Times New Roman" w:eastAsia="Times New Roman"/>
          <w:sz w:val="18"/>
        </w:rPr>
        <w:t>et</w:t>
      </w:r>
      <w:r>
        <w:rPr>
          <w:rFonts w:ascii="Times New Roman" w:eastAsia="Times New Roman"/>
          <w:spacing w:val="-9"/>
          <w:sz w:val="18"/>
        </w:rPr>
        <w:t> </w:t>
      </w:r>
      <w:r>
        <w:rPr>
          <w:rFonts w:ascii="Times New Roman" w:eastAsia="Times New Roman"/>
          <w:sz w:val="18"/>
        </w:rPr>
        <w:t>al.</w:t>
      </w:r>
      <w:r>
        <w:rPr>
          <w:rFonts w:ascii="Times New Roman" w:eastAsia="Times New Roman"/>
          <w:spacing w:val="-7"/>
          <w:sz w:val="18"/>
        </w:rPr>
        <w:t> </w:t>
      </w:r>
      <w:r>
        <w:rPr>
          <w:rFonts w:ascii="Times New Roman" w:eastAsia="Times New Roman"/>
          <w:sz w:val="18"/>
        </w:rPr>
        <w:t>Serum</w:t>
      </w:r>
      <w:r>
        <w:rPr>
          <w:rFonts w:ascii="Times New Roman" w:eastAsia="Times New Roman"/>
          <w:spacing w:val="22"/>
          <w:sz w:val="18"/>
        </w:rPr>
        <w:t> </w:t>
      </w:r>
      <w:r>
        <w:rPr>
          <w:rFonts w:ascii="Times New Roman" w:eastAsia="Times New Roman"/>
          <w:sz w:val="18"/>
        </w:rPr>
        <w:t>HBV</w:t>
      </w:r>
      <w:r>
        <w:rPr>
          <w:rFonts w:ascii="Times New Roman" w:eastAsia="Times New Roman"/>
          <w:spacing w:val="-12"/>
          <w:sz w:val="18"/>
        </w:rPr>
        <w:t> </w:t>
      </w:r>
      <w:r>
        <w:rPr>
          <w:rFonts w:ascii="Times New Roman" w:eastAsia="Times New Roman"/>
          <w:sz w:val="18"/>
        </w:rPr>
        <w:t>DNA</w:t>
      </w:r>
      <w:r>
        <w:rPr>
          <w:rFonts w:ascii="Times New Roman" w:eastAsia="Times New Roman"/>
          <w:spacing w:val="-16"/>
          <w:sz w:val="18"/>
        </w:rPr>
        <w:t> </w:t>
      </w:r>
      <w:r>
        <w:rPr>
          <w:rFonts w:ascii="Times New Roman" w:eastAsia="Times New Roman"/>
          <w:sz w:val="18"/>
        </w:rPr>
        <w:t>as</w:t>
      </w:r>
      <w:r>
        <w:rPr>
          <w:rFonts w:ascii="Times New Roman" w:eastAsia="Times New Roman"/>
          <w:spacing w:val="-8"/>
          <w:sz w:val="18"/>
        </w:rPr>
        <w:t> </w:t>
      </w:r>
      <w:r>
        <w:rPr>
          <w:rFonts w:ascii="Times New Roman" w:eastAsia="Times New Roman"/>
          <w:sz w:val="18"/>
        </w:rPr>
        <w:t>a</w:t>
      </w:r>
      <w:r>
        <w:rPr>
          <w:rFonts w:ascii="Times New Roman" w:eastAsia="Times New Roman"/>
          <w:spacing w:val="-7"/>
          <w:sz w:val="18"/>
        </w:rPr>
        <w:t> </w:t>
      </w:r>
      <w:r>
        <w:rPr>
          <w:rFonts w:ascii="Times New Roman" w:eastAsia="Times New Roman"/>
          <w:sz w:val="18"/>
        </w:rPr>
        <w:t>maker</w:t>
      </w:r>
      <w:r>
        <w:rPr>
          <w:rFonts w:ascii="Times New Roman" w:eastAsia="Times New Roman"/>
          <w:spacing w:val="-7"/>
          <w:sz w:val="18"/>
        </w:rPr>
        <w:t> </w:t>
      </w:r>
      <w:r>
        <w:rPr>
          <w:rFonts w:ascii="Times New Roman" w:eastAsia="Times New Roman"/>
          <w:sz w:val="18"/>
        </w:rPr>
        <w:t>of</w:t>
      </w:r>
      <w:r>
        <w:rPr>
          <w:rFonts w:ascii="Times New Roman" w:eastAsia="Times New Roman"/>
          <w:spacing w:val="-10"/>
          <w:sz w:val="18"/>
        </w:rPr>
        <w:t> </w:t>
      </w:r>
      <w:r>
        <w:rPr>
          <w:rFonts w:ascii="Times New Roman" w:eastAsia="Times New Roman"/>
          <w:spacing w:val="-3"/>
          <w:sz w:val="18"/>
        </w:rPr>
        <w:t>efficacy</w:t>
      </w:r>
      <w:r>
        <w:rPr>
          <w:rFonts w:ascii="Times New Roman" w:eastAsia="Times New Roman"/>
          <w:spacing w:val="-5"/>
          <w:sz w:val="18"/>
        </w:rPr>
        <w:t> </w:t>
      </w:r>
      <w:r>
        <w:rPr>
          <w:rFonts w:ascii="Times New Roman" w:eastAsia="Times New Roman"/>
          <w:sz w:val="18"/>
        </w:rPr>
        <w:t>during</w:t>
      </w:r>
      <w:r>
        <w:rPr>
          <w:rFonts w:ascii="Times New Roman" w:eastAsia="Times New Roman"/>
          <w:spacing w:val="-10"/>
          <w:sz w:val="18"/>
        </w:rPr>
        <w:t> </w:t>
      </w:r>
      <w:r>
        <w:rPr>
          <w:rFonts w:ascii="Times New Roman" w:eastAsia="Times New Roman"/>
          <w:spacing w:val="-3"/>
          <w:sz w:val="18"/>
        </w:rPr>
        <w:t>therapy</w:t>
      </w:r>
      <w:r>
        <w:rPr>
          <w:rFonts w:ascii="Times New Roman" w:eastAsia="Times New Roman"/>
          <w:spacing w:val="-8"/>
          <w:sz w:val="18"/>
        </w:rPr>
        <w:t> </w:t>
      </w:r>
      <w:r>
        <w:rPr>
          <w:rFonts w:ascii="Times New Roman" w:eastAsia="Times New Roman"/>
          <w:sz w:val="18"/>
        </w:rPr>
        <w:t>for</w:t>
      </w:r>
      <w:r>
        <w:rPr>
          <w:rFonts w:ascii="Times New Roman" w:eastAsia="Times New Roman"/>
          <w:spacing w:val="-8"/>
          <w:sz w:val="18"/>
        </w:rPr>
        <w:t> </w:t>
      </w:r>
      <w:r>
        <w:rPr>
          <w:rFonts w:ascii="Times New Roman" w:eastAsia="Times New Roman"/>
          <w:sz w:val="18"/>
        </w:rPr>
        <w:t>chronic</w:t>
      </w:r>
      <w:r>
        <w:rPr>
          <w:rFonts w:ascii="Times New Roman" w:eastAsia="Times New Roman"/>
          <w:spacing w:val="-10"/>
          <w:sz w:val="18"/>
        </w:rPr>
        <w:t> </w:t>
      </w:r>
      <w:r>
        <w:rPr>
          <w:rFonts w:ascii="Times New Roman" w:eastAsia="Times New Roman"/>
          <w:sz w:val="18"/>
        </w:rPr>
        <w:t>HBV</w:t>
      </w:r>
      <w:r>
        <w:rPr>
          <w:rFonts w:ascii="Times New Roman" w:eastAsia="Times New Roman"/>
          <w:spacing w:val="-9"/>
          <w:sz w:val="18"/>
        </w:rPr>
        <w:t> </w:t>
      </w:r>
      <w:r>
        <w:rPr>
          <w:rFonts w:ascii="Times New Roman" w:eastAsia="Times New Roman"/>
          <w:spacing w:val="-3"/>
          <w:sz w:val="18"/>
        </w:rPr>
        <w:t>infection:analysis </w:t>
      </w:r>
      <w:r>
        <w:rPr>
          <w:rFonts w:ascii="Times New Roman" w:eastAsia="Times New Roman"/>
          <w:sz w:val="18"/>
        </w:rPr>
        <w:t>and</w:t>
      </w:r>
      <w:r>
        <w:rPr>
          <w:rFonts w:ascii="Times New Roman" w:eastAsia="Times New Roman"/>
          <w:spacing w:val="-6"/>
          <w:sz w:val="18"/>
        </w:rPr>
        <w:t> </w:t>
      </w:r>
      <w:r>
        <w:rPr>
          <w:rFonts w:ascii="Times New Roman" w:eastAsia="Times New Roman"/>
          <w:spacing w:val="-2"/>
          <w:sz w:val="18"/>
        </w:rPr>
        <w:t>review</w:t>
      </w:r>
      <w:r>
        <w:rPr>
          <w:rFonts w:ascii="Times New Roman" w:eastAsia="Times New Roman"/>
          <w:spacing w:val="-5"/>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the</w:t>
      </w:r>
      <w:r>
        <w:rPr>
          <w:rFonts w:ascii="Times New Roman" w:eastAsia="Times New Roman"/>
          <w:spacing w:val="-5"/>
          <w:sz w:val="18"/>
        </w:rPr>
        <w:t> </w:t>
      </w:r>
      <w:r>
        <w:rPr>
          <w:rFonts w:ascii="Times New Roman" w:eastAsia="Times New Roman"/>
          <w:spacing w:val="-3"/>
          <w:sz w:val="18"/>
        </w:rPr>
        <w:t>literature.</w:t>
      </w:r>
      <w:r>
        <w:rPr>
          <w:rFonts w:ascii="Times New Roman" w:eastAsia="Times New Roman"/>
          <w:spacing w:val="-4"/>
          <w:sz w:val="18"/>
        </w:rPr>
        <w:t> Hepatology,</w:t>
      </w:r>
      <w:r>
        <w:rPr>
          <w:rFonts w:ascii="Times New Roman" w:eastAsia="Times New Roman"/>
          <w:spacing w:val="-9"/>
          <w:sz w:val="18"/>
        </w:rPr>
        <w:t> </w:t>
      </w:r>
      <w:r>
        <w:rPr>
          <w:rFonts w:ascii="Times New Roman" w:eastAsia="Times New Roman"/>
          <w:sz w:val="18"/>
        </w:rPr>
        <w:t>2003,</w:t>
      </w:r>
      <w:r>
        <w:rPr>
          <w:rFonts w:ascii="Times New Roman" w:eastAsia="Times New Roman"/>
          <w:spacing w:val="-6"/>
          <w:sz w:val="18"/>
        </w:rPr>
        <w:t> </w:t>
      </w:r>
      <w:r>
        <w:rPr>
          <w:rFonts w:ascii="Times New Roman" w:eastAsia="Times New Roman"/>
          <w:sz w:val="18"/>
        </w:rPr>
        <w:t>37:</w:t>
      </w:r>
      <w:r>
        <w:rPr>
          <w:rFonts w:ascii="Times New Roman" w:eastAsia="Times New Roman"/>
          <w:spacing w:val="-7"/>
          <w:sz w:val="18"/>
        </w:rPr>
        <w:t> </w:t>
      </w:r>
      <w:r>
        <w:rPr>
          <w:rFonts w:ascii="Times New Roman" w:eastAsia="Times New Roman"/>
          <w:spacing w:val="-3"/>
          <w:sz w:val="18"/>
        </w:rPr>
        <w:t>1309-1319.</w:t>
      </w:r>
    </w:p>
    <w:p>
      <w:pPr>
        <w:pStyle w:val="ListParagraph"/>
        <w:numPr>
          <w:ilvl w:val="1"/>
          <w:numId w:val="5"/>
        </w:numPr>
        <w:tabs>
          <w:tab w:pos="465" w:val="left" w:leader="none"/>
        </w:tabs>
        <w:spacing w:line="208" w:lineRule="auto" w:before="3" w:after="0"/>
        <w:ind w:left="373" w:right="155" w:hanging="178"/>
        <w:jc w:val="left"/>
        <w:rPr>
          <w:rFonts w:ascii="Times New Roman" w:hAnsi="Times New Roman"/>
          <w:sz w:val="18"/>
        </w:rPr>
      </w:pPr>
      <w:r>
        <w:rPr>
          <w:rFonts w:ascii="Times New Roman" w:hAnsi="Times New Roman"/>
          <w:spacing w:val="-3"/>
          <w:sz w:val="18"/>
        </w:rPr>
        <w:t>Jeffrey </w:t>
      </w:r>
      <w:r>
        <w:rPr>
          <w:rFonts w:ascii="Times New Roman" w:hAnsi="Times New Roman"/>
          <w:sz w:val="18"/>
        </w:rPr>
        <w:t>J G, </w:t>
      </w:r>
      <w:r>
        <w:rPr>
          <w:rFonts w:ascii="Times New Roman" w:hAnsi="Times New Roman"/>
          <w:spacing w:val="-3"/>
          <w:sz w:val="18"/>
        </w:rPr>
        <w:t>Mohammed </w:t>
      </w:r>
      <w:r>
        <w:rPr>
          <w:rFonts w:ascii="Times New Roman" w:hAnsi="Times New Roman"/>
          <w:sz w:val="18"/>
        </w:rPr>
        <w:t>O Q, et al. </w:t>
      </w:r>
      <w:r>
        <w:rPr>
          <w:rFonts w:ascii="Times New Roman" w:hAnsi="Times New Roman"/>
          <w:spacing w:val="-3"/>
          <w:sz w:val="18"/>
        </w:rPr>
        <w:t>Quantification </w:t>
      </w:r>
      <w:r>
        <w:rPr>
          <w:rFonts w:ascii="Times New Roman" w:hAnsi="Times New Roman"/>
          <w:sz w:val="18"/>
        </w:rPr>
        <w:t>of </w:t>
      </w:r>
      <w:r>
        <w:rPr>
          <w:rFonts w:ascii="Times New Roman" w:hAnsi="Times New Roman"/>
          <w:spacing w:val="-3"/>
          <w:sz w:val="18"/>
        </w:rPr>
        <w:t>Hepatitis </w:t>
      </w:r>
      <w:r>
        <w:rPr>
          <w:rFonts w:ascii="Times New Roman" w:hAnsi="Times New Roman"/>
          <w:sz w:val="18"/>
        </w:rPr>
        <w:t>B </w:t>
      </w:r>
      <w:r>
        <w:rPr>
          <w:rFonts w:ascii="Times New Roman" w:hAnsi="Times New Roman"/>
          <w:spacing w:val="-4"/>
          <w:sz w:val="18"/>
        </w:rPr>
        <w:t>Virus </w:t>
      </w:r>
      <w:r>
        <w:rPr>
          <w:rFonts w:ascii="Times New Roman" w:hAnsi="Times New Roman"/>
          <w:sz w:val="18"/>
        </w:rPr>
        <w:t>( HBV) DNA with a </w:t>
      </w:r>
      <w:r>
        <w:rPr>
          <w:rFonts w:ascii="Times New Roman" w:hAnsi="Times New Roman"/>
          <w:spacing w:val="-4"/>
          <w:sz w:val="18"/>
        </w:rPr>
        <w:t>TaqMan </w:t>
      </w:r>
      <w:r>
        <w:rPr>
          <w:rFonts w:ascii="Times New Roman" w:hAnsi="Times New Roman"/>
          <w:sz w:val="18"/>
        </w:rPr>
        <w:t>HBV </w:t>
      </w:r>
      <w:r>
        <w:rPr>
          <w:rFonts w:ascii="Times New Roman" w:hAnsi="Times New Roman"/>
          <w:spacing w:val="-3"/>
          <w:sz w:val="18"/>
        </w:rPr>
        <w:t>Analyte-Specific </w:t>
      </w:r>
      <w:r>
        <w:rPr>
          <w:rFonts w:ascii="Times New Roman" w:hAnsi="Times New Roman"/>
          <w:sz w:val="18"/>
        </w:rPr>
        <w:t>Reagent following</w:t>
      </w:r>
      <w:r>
        <w:rPr>
          <w:rFonts w:ascii="Times New Roman" w:hAnsi="Times New Roman"/>
          <w:spacing w:val="-10"/>
          <w:sz w:val="18"/>
        </w:rPr>
        <w:t> </w:t>
      </w:r>
      <w:r>
        <w:rPr>
          <w:rFonts w:ascii="Times New Roman" w:hAnsi="Times New Roman"/>
          <w:sz w:val="18"/>
        </w:rPr>
        <w:t>Sample</w:t>
      </w:r>
      <w:r>
        <w:rPr>
          <w:rFonts w:ascii="Times New Roman" w:hAnsi="Times New Roman"/>
          <w:spacing w:val="-6"/>
          <w:sz w:val="18"/>
        </w:rPr>
        <w:t> </w:t>
      </w:r>
      <w:r>
        <w:rPr>
          <w:rFonts w:ascii="Times New Roman" w:hAnsi="Times New Roman"/>
          <w:spacing w:val="-3"/>
          <w:sz w:val="18"/>
        </w:rPr>
        <w:t>Processing</w:t>
      </w:r>
      <w:r>
        <w:rPr>
          <w:rFonts w:ascii="Times New Roman" w:hAnsi="Times New Roman"/>
          <w:spacing w:val="-7"/>
          <w:sz w:val="18"/>
        </w:rPr>
        <w:t> </w:t>
      </w:r>
      <w:r>
        <w:rPr>
          <w:rFonts w:ascii="Times New Roman" w:hAnsi="Times New Roman"/>
          <w:sz w:val="18"/>
        </w:rPr>
        <w:t>with</w:t>
      </w:r>
      <w:r>
        <w:rPr>
          <w:rFonts w:ascii="Times New Roman" w:hAnsi="Times New Roman"/>
          <w:spacing w:val="-7"/>
          <w:sz w:val="18"/>
        </w:rPr>
        <w:t> </w:t>
      </w:r>
      <w:r>
        <w:rPr>
          <w:rFonts w:ascii="Times New Roman" w:hAnsi="Times New Roman"/>
          <w:sz w:val="18"/>
        </w:rPr>
        <w:t>the</w:t>
      </w:r>
      <w:r>
        <w:rPr>
          <w:rFonts w:ascii="Times New Roman" w:hAnsi="Times New Roman"/>
          <w:spacing w:val="-6"/>
          <w:sz w:val="18"/>
        </w:rPr>
        <w:t> </w:t>
      </w:r>
      <w:r>
        <w:rPr>
          <w:rFonts w:ascii="Times New Roman" w:hAnsi="Times New Roman"/>
          <w:sz w:val="18"/>
        </w:rPr>
        <w:t>MagNA</w:t>
      </w:r>
      <w:r>
        <w:rPr>
          <w:rFonts w:ascii="Times New Roman" w:hAnsi="Times New Roman"/>
          <w:spacing w:val="-18"/>
          <w:sz w:val="18"/>
        </w:rPr>
        <w:t> </w:t>
      </w:r>
      <w:r>
        <w:rPr>
          <w:rFonts w:ascii="Times New Roman" w:hAnsi="Times New Roman"/>
          <w:sz w:val="18"/>
        </w:rPr>
        <w:t>Pure</w:t>
      </w:r>
      <w:r>
        <w:rPr>
          <w:rFonts w:ascii="Times New Roman" w:hAnsi="Times New Roman"/>
          <w:spacing w:val="-9"/>
          <w:sz w:val="18"/>
        </w:rPr>
        <w:t> </w:t>
      </w:r>
      <w:r>
        <w:rPr>
          <w:rFonts w:ascii="Times New Roman" w:hAnsi="Times New Roman"/>
          <w:sz w:val="18"/>
        </w:rPr>
        <w:t>LC</w:t>
      </w:r>
      <w:r>
        <w:rPr>
          <w:rFonts w:ascii="Times New Roman" w:hAnsi="Times New Roman"/>
          <w:spacing w:val="-6"/>
          <w:sz w:val="18"/>
        </w:rPr>
        <w:t> </w:t>
      </w:r>
      <w:r>
        <w:rPr>
          <w:rFonts w:ascii="Times New Roman" w:hAnsi="Times New Roman"/>
          <w:spacing w:val="-3"/>
          <w:sz w:val="18"/>
        </w:rPr>
        <w:t>Instrument.</w:t>
      </w:r>
      <w:r>
        <w:rPr>
          <w:rFonts w:ascii="Times New Roman" w:hAnsi="Times New Roman"/>
          <w:spacing w:val="-5"/>
          <w:sz w:val="18"/>
        </w:rPr>
        <w:t> </w:t>
      </w:r>
      <w:r>
        <w:rPr>
          <w:rFonts w:ascii="Times New Roman" w:hAnsi="Times New Roman"/>
          <w:sz w:val="18"/>
        </w:rPr>
        <w:t>J.</w:t>
      </w:r>
      <w:r>
        <w:rPr>
          <w:rFonts w:ascii="Times New Roman" w:hAnsi="Times New Roman"/>
          <w:spacing w:val="-7"/>
          <w:sz w:val="18"/>
        </w:rPr>
        <w:t> </w:t>
      </w:r>
      <w:r>
        <w:rPr>
          <w:rFonts w:ascii="Times New Roman" w:hAnsi="Times New Roman"/>
          <w:sz w:val="18"/>
        </w:rPr>
        <w:t>Clin.</w:t>
      </w:r>
      <w:r>
        <w:rPr>
          <w:rFonts w:ascii="Times New Roman" w:hAnsi="Times New Roman"/>
          <w:spacing w:val="-7"/>
          <w:sz w:val="18"/>
        </w:rPr>
        <w:t> </w:t>
      </w:r>
      <w:r>
        <w:rPr>
          <w:rFonts w:ascii="Times New Roman" w:hAnsi="Times New Roman"/>
          <w:sz w:val="18"/>
        </w:rPr>
        <w:t>Microbiol,</w:t>
      </w:r>
      <w:r>
        <w:rPr>
          <w:rFonts w:ascii="Times New Roman" w:hAnsi="Times New Roman"/>
          <w:spacing w:val="-10"/>
          <w:sz w:val="18"/>
        </w:rPr>
        <w:t> </w:t>
      </w:r>
      <w:r>
        <w:rPr>
          <w:rFonts w:ascii="Times New Roman" w:hAnsi="Times New Roman"/>
          <w:sz w:val="18"/>
        </w:rPr>
        <w:t>2006,</w:t>
      </w:r>
      <w:r>
        <w:rPr>
          <w:rFonts w:ascii="Times New Roman" w:hAnsi="Times New Roman"/>
          <w:spacing w:val="-7"/>
          <w:sz w:val="18"/>
        </w:rPr>
        <w:t> </w:t>
      </w:r>
      <w:r>
        <w:rPr>
          <w:rFonts w:ascii="Times New Roman" w:hAnsi="Times New Roman"/>
          <w:sz w:val="18"/>
        </w:rPr>
        <w:t>44(4):</w:t>
      </w:r>
      <w:r>
        <w:rPr>
          <w:rFonts w:ascii="Times New Roman" w:hAnsi="Times New Roman"/>
          <w:spacing w:val="-9"/>
          <w:sz w:val="18"/>
        </w:rPr>
        <w:t> </w:t>
      </w:r>
      <w:r>
        <w:rPr>
          <w:rFonts w:ascii="Times New Roman" w:hAnsi="Times New Roman"/>
          <w:spacing w:val="-3"/>
          <w:sz w:val="18"/>
        </w:rPr>
        <w:t>1490–1494.</w:t>
      </w:r>
    </w:p>
    <w:p>
      <w:pPr>
        <w:spacing w:line="171" w:lineRule="exact" w:before="0"/>
        <w:ind w:left="107" w:right="0" w:firstLine="0"/>
        <w:jc w:val="left"/>
        <w:rPr>
          <w:sz w:val="18"/>
        </w:rPr>
      </w:pPr>
      <w:r>
        <w:rPr>
          <w:sz w:val="18"/>
        </w:rPr>
        <w:t>【</w:t>
      </w:r>
      <w:r>
        <w:rPr>
          <w:b/>
          <w:sz w:val="18"/>
        </w:rPr>
        <w:t>基本信息</w:t>
      </w:r>
      <w:r>
        <w:rPr>
          <w:sz w:val="18"/>
        </w:rPr>
        <w:t>】</w:t>
      </w:r>
    </w:p>
    <w:p>
      <w:pPr>
        <w:pStyle w:val="BodyText"/>
        <w:spacing w:line="187" w:lineRule="auto" w:before="14"/>
        <w:ind w:left="282" w:right="6117"/>
      </w:pPr>
      <w:r>
        <w:rPr/>
        <w:t>注册人</w:t>
      </w:r>
      <w:r>
        <w:rPr>
          <w:rFonts w:ascii="Times New Roman" w:eastAsia="Times New Roman"/>
        </w:rPr>
        <w:t>/</w:t>
      </w:r>
      <w:r>
        <w:rPr/>
        <w:t>生产企业名称：圣湘生物科技股份有限公司住所：长沙高新技术产业开发区麓松路 </w:t>
      </w:r>
      <w:r>
        <w:rPr>
          <w:rFonts w:ascii="Times New Roman" w:eastAsia="Times New Roman"/>
        </w:rPr>
        <w:t>680 </w:t>
      </w:r>
      <w:r>
        <w:rPr/>
        <w:t>号</w:t>
      </w:r>
    </w:p>
    <w:p>
      <w:pPr>
        <w:pStyle w:val="BodyText"/>
        <w:tabs>
          <w:tab w:pos="2624" w:val="left" w:leader="none"/>
        </w:tabs>
        <w:spacing w:line="166" w:lineRule="exact"/>
        <w:ind w:left="287"/>
        <w:rPr>
          <w:rFonts w:ascii="Times New Roman" w:eastAsia="Times New Roman"/>
        </w:rPr>
      </w:pPr>
      <w:r>
        <w:rPr>
          <w:spacing w:val="-5"/>
        </w:rPr>
        <w:t>联</w:t>
      </w:r>
      <w:r>
        <w:rPr>
          <w:spacing w:val="-3"/>
        </w:rPr>
        <w:t>系</w:t>
      </w:r>
      <w:r>
        <w:rPr>
          <w:spacing w:val="-5"/>
        </w:rPr>
        <w:t>方式</w:t>
      </w:r>
      <w:r>
        <w:rPr>
          <w:spacing w:val="-3"/>
        </w:rPr>
        <w:t>：</w:t>
      </w:r>
      <w:r>
        <w:rPr>
          <w:rFonts w:ascii="Times New Roman" w:eastAsia="Times New Roman"/>
          <w:spacing w:val="-3"/>
        </w:rPr>
        <w:t>0731-88883176</w:t>
        <w:tab/>
      </w:r>
      <w:r>
        <w:rPr>
          <w:spacing w:val="-5"/>
        </w:rPr>
        <w:t>传</w:t>
      </w:r>
      <w:r>
        <w:rPr>
          <w:spacing w:val="-3"/>
        </w:rPr>
        <w:t>真</w:t>
      </w:r>
      <w:r>
        <w:rPr>
          <w:spacing w:val="-5"/>
        </w:rPr>
        <w:t>号码</w:t>
      </w:r>
      <w:r>
        <w:rPr>
          <w:spacing w:val="-3"/>
        </w:rPr>
        <w:t>：</w:t>
      </w:r>
      <w:r>
        <w:rPr>
          <w:rFonts w:ascii="Times New Roman" w:eastAsia="Times New Roman"/>
          <w:spacing w:val="-3"/>
        </w:rPr>
        <w:t>0731-88884876</w:t>
      </w:r>
    </w:p>
    <w:p>
      <w:pPr>
        <w:pStyle w:val="BodyText"/>
        <w:ind w:left="282"/>
      </w:pPr>
      <w:r>
        <w:rPr/>
        <w:t>售后服务单位名称： 圣湘生物科技股份有限公司</w:t>
      </w:r>
    </w:p>
    <w:p>
      <w:pPr>
        <w:pStyle w:val="BodyText"/>
        <w:tabs>
          <w:tab w:pos="2624" w:val="left" w:leader="none"/>
        </w:tabs>
        <w:ind w:left="287"/>
        <w:rPr>
          <w:rFonts w:ascii="Times New Roman" w:eastAsia="Times New Roman"/>
        </w:rPr>
      </w:pPr>
      <w:r>
        <w:rPr>
          <w:spacing w:val="-5"/>
        </w:rPr>
        <w:t>联</w:t>
      </w:r>
      <w:r>
        <w:rPr>
          <w:spacing w:val="-3"/>
        </w:rPr>
        <w:t>系</w:t>
      </w:r>
      <w:r>
        <w:rPr>
          <w:spacing w:val="-5"/>
        </w:rPr>
        <w:t>方式</w:t>
      </w:r>
      <w:r>
        <w:rPr>
          <w:spacing w:val="-3"/>
        </w:rPr>
        <w:t>：</w:t>
      </w:r>
      <w:r>
        <w:rPr>
          <w:rFonts w:ascii="Times New Roman" w:eastAsia="Times New Roman"/>
          <w:spacing w:val="-3"/>
        </w:rPr>
        <w:t>0731-88883176</w:t>
        <w:tab/>
      </w:r>
      <w:r>
        <w:rPr>
          <w:spacing w:val="-5"/>
        </w:rPr>
        <w:t>传</w:t>
      </w:r>
      <w:r>
        <w:rPr>
          <w:spacing w:val="-3"/>
        </w:rPr>
        <w:t>真</w:t>
      </w:r>
      <w:r>
        <w:rPr>
          <w:spacing w:val="-5"/>
        </w:rPr>
        <w:t>号码</w:t>
      </w:r>
      <w:r>
        <w:rPr>
          <w:spacing w:val="-3"/>
        </w:rPr>
        <w:t>：</w:t>
      </w:r>
      <w:r>
        <w:rPr>
          <w:rFonts w:ascii="Times New Roman" w:eastAsia="Times New Roman"/>
          <w:spacing w:val="-3"/>
        </w:rPr>
        <w:t>0731-88884876</w:t>
      </w:r>
    </w:p>
    <w:p>
      <w:pPr>
        <w:pStyle w:val="BodyText"/>
        <w:spacing w:line="187" w:lineRule="auto" w:before="14"/>
        <w:ind w:left="282" w:right="6246"/>
      </w:pPr>
      <w:r>
        <w:rPr>
          <w:spacing w:val="-8"/>
        </w:rPr>
        <w:t>生产地址：长沙高新技术产业开发区麓松路 </w:t>
      </w:r>
      <w:r>
        <w:rPr>
          <w:rFonts w:ascii="Times New Roman" w:eastAsia="Times New Roman"/>
        </w:rPr>
        <w:t>680 </w:t>
      </w:r>
      <w:r>
        <w:rPr/>
        <w:t>号</w:t>
      </w:r>
      <w:r>
        <w:rPr>
          <w:spacing w:val="-9"/>
        </w:rPr>
        <w:t>生产许可证编号： 湘食药监械生产许 </w:t>
      </w:r>
      <w:r>
        <w:rPr>
          <w:rFonts w:ascii="Times New Roman" w:eastAsia="Times New Roman"/>
        </w:rPr>
        <w:t>20150036 </w:t>
      </w:r>
      <w:r>
        <w:rPr/>
        <w:t>号</w:t>
      </w:r>
    </w:p>
    <w:p>
      <w:pPr>
        <w:pStyle w:val="Heading1"/>
        <w:spacing w:line="166" w:lineRule="exact"/>
        <w:rPr>
          <w:rFonts w:ascii="Times New Roman" w:eastAsia="Times New Roman"/>
        </w:rPr>
      </w:pPr>
      <w:r>
        <w:rPr/>
        <w:t>【医疗器械注册证编号</w:t>
      </w:r>
      <w:r>
        <w:rPr>
          <w:rFonts w:ascii="Times New Roman" w:eastAsia="Times New Roman"/>
        </w:rPr>
        <w:t>/</w:t>
      </w:r>
      <w:r>
        <w:rPr/>
        <w:t>产品技术要求编号】国械注准 </w:t>
      </w:r>
      <w:r>
        <w:rPr>
          <w:rFonts w:ascii="Times New Roman" w:eastAsia="Times New Roman"/>
        </w:rPr>
        <w:t>20153400083</w:t>
      </w:r>
    </w:p>
    <w:p>
      <w:pPr>
        <w:spacing w:line="205" w:lineRule="exact" w:before="0"/>
        <w:ind w:left="107" w:right="0" w:firstLine="0"/>
        <w:jc w:val="left"/>
        <w:rPr>
          <w:b/>
          <w:sz w:val="18"/>
        </w:rPr>
      </w:pPr>
      <w:r>
        <w:rPr>
          <w:b/>
          <w:sz w:val="18"/>
        </w:rPr>
        <w:t>【说明书核准日期及修改日期】</w:t>
      </w:r>
      <w:r>
        <w:rPr>
          <w:rFonts w:ascii="Times New Roman" w:eastAsia="Times New Roman"/>
          <w:b/>
          <w:sz w:val="18"/>
        </w:rPr>
        <w:t>2019 </w:t>
      </w:r>
      <w:r>
        <w:rPr>
          <w:b/>
          <w:sz w:val="18"/>
        </w:rPr>
        <w:t>年 </w:t>
      </w:r>
      <w:r>
        <w:rPr>
          <w:rFonts w:ascii="Times New Roman" w:eastAsia="Times New Roman"/>
          <w:b/>
          <w:sz w:val="18"/>
        </w:rPr>
        <w:t>11 </w:t>
      </w:r>
      <w:r>
        <w:rPr>
          <w:b/>
          <w:sz w:val="18"/>
        </w:rPr>
        <w:t>月 </w:t>
      </w:r>
      <w:r>
        <w:rPr>
          <w:rFonts w:ascii="Times New Roman" w:eastAsia="Times New Roman"/>
          <w:b/>
          <w:sz w:val="18"/>
        </w:rPr>
        <w:t>08 </w:t>
      </w:r>
      <w:r>
        <w:rPr>
          <w:b/>
          <w:sz w:val="18"/>
        </w:rPr>
        <w:t>日</w:t>
      </w:r>
    </w:p>
    <w:sectPr>
      <w:pgSz w:w="11910" w:h="16840"/>
      <w:pgMar w:header="462" w:footer="459" w:top="660" w:bottom="640" w:left="800" w:right="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51.358994pt;margin-top:808.034607pt;width:134.5pt;height:12pt;mso-position-horizontal-relative:page;mso-position-vertical-relative:page;z-index:-252188672" type="#_x0000_t202" filled="false" stroked="false">
          <v:textbox inset="0,0,0,0">
            <w:txbxContent>
              <w:p>
                <w:pPr>
                  <w:pStyle w:val="BodyText"/>
                  <w:spacing w:line="225" w:lineRule="exact"/>
                  <w:ind w:left="20"/>
                </w:pPr>
                <w:r>
                  <w:rPr/>
                  <w:t>乙型肝炎病毒（</w:t>
                </w:r>
                <w:r>
                  <w:rPr>
                    <w:rFonts w:ascii="Calibri" w:eastAsia="Calibri"/>
                  </w:rPr>
                  <w:t>HBV</w:t>
                </w:r>
                <w:r>
                  <w:rPr/>
                  <w:t>）产品说明书</w:t>
                </w:r>
              </w:p>
            </w:txbxContent>
          </v:textbox>
          <w10:wrap type="none"/>
        </v:shape>
      </w:pict>
    </w:r>
    <w:r>
      <w:rPr/>
      <w:pict>
        <v:shape style="position:absolute;margin-left:538.23999pt;margin-top:811.539978pt;width:8.6pt;height:11pt;mso-position-horizontal-relative:page;mso-position-vertical-relative:page;z-index:-252187648" type="#_x0000_t202" filled="false" stroked="false">
          <v:textbox inset="0,0,0,0">
            <w:txbxContent>
              <w:p>
                <w:pPr>
                  <w:pStyle w:val="BodyText"/>
                  <w:spacing w:line="203" w:lineRule="exact"/>
                  <w:ind w:left="40"/>
                  <w:rPr>
                    <w:rFonts w:ascii="Calibri"/>
                  </w:rPr>
                </w:pPr>
                <w:r>
                  <w:rPr/>
                  <w:fldChar w:fldCharType="begin"/>
                </w:r>
                <w:r>
                  <w:rPr>
                    <w:rFonts w:ascii="Calibri"/>
                  </w:rPr>
                  <w:instrText> PAGE </w:instrText>
                </w:r>
                <w:r>
                  <w:rPr/>
                  <w:fldChar w:fldCharType="separate"/>
                </w:r>
                <w:r>
                  <w:rPr/>
                  <w:t>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440.959015pt;margin-top:23.115625pt;width:110pt;height:11pt;mso-position-horizontal-relative:page;mso-position-vertical-relative:page;z-index:-252189696" type="#_x0000_t202" filled="false" stroked="false">
          <v:textbox inset="0,0,0,0">
            <w:txbxContent>
              <w:p>
                <w:pPr>
                  <w:pStyle w:val="BodyText"/>
                  <w:spacing w:line="220" w:lineRule="exact"/>
                  <w:ind w:left="20"/>
                </w:pPr>
                <w:r>
                  <w:rPr/>
                  <w:t>圣湘生物科技股份有限公司</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323" w:hanging="216"/>
        <w:jc w:val="left"/>
      </w:pPr>
      <w:rPr>
        <w:rFonts w:hint="default" w:ascii="Times New Roman" w:hAnsi="Times New Roman" w:eastAsia="Times New Roman" w:cs="Times New Roman"/>
        <w:spacing w:val="-8"/>
        <w:w w:val="100"/>
        <w:sz w:val="18"/>
        <w:szCs w:val="18"/>
        <w:lang w:val="zh-CN" w:eastAsia="zh-CN" w:bidi="zh-CN"/>
      </w:rPr>
    </w:lvl>
    <w:lvl w:ilvl="1">
      <w:start w:val="1"/>
      <w:numFmt w:val="decimal"/>
      <w:lvlText w:val="[%2]"/>
      <w:lvlJc w:val="left"/>
      <w:pPr>
        <w:ind w:left="486" w:hanging="291"/>
        <w:jc w:val="left"/>
      </w:pPr>
      <w:rPr>
        <w:rFonts w:hint="default" w:ascii="Times New Roman" w:hAnsi="Times New Roman" w:eastAsia="Times New Roman" w:cs="Times New Roman"/>
        <w:spacing w:val="-11"/>
        <w:w w:val="100"/>
        <w:sz w:val="18"/>
        <w:szCs w:val="18"/>
        <w:lang w:val="zh-CN" w:eastAsia="zh-CN" w:bidi="zh-CN"/>
      </w:rPr>
    </w:lvl>
    <w:lvl w:ilvl="2">
      <w:start w:val="0"/>
      <w:numFmt w:val="bullet"/>
      <w:lvlText w:val="•"/>
      <w:lvlJc w:val="left"/>
      <w:pPr>
        <w:ind w:left="1583" w:hanging="291"/>
      </w:pPr>
      <w:rPr>
        <w:rFonts w:hint="default"/>
        <w:lang w:val="zh-CN" w:eastAsia="zh-CN" w:bidi="zh-CN"/>
      </w:rPr>
    </w:lvl>
    <w:lvl w:ilvl="3">
      <w:start w:val="0"/>
      <w:numFmt w:val="bullet"/>
      <w:lvlText w:val="•"/>
      <w:lvlJc w:val="left"/>
      <w:pPr>
        <w:ind w:left="2686" w:hanging="291"/>
      </w:pPr>
      <w:rPr>
        <w:rFonts w:hint="default"/>
        <w:lang w:val="zh-CN" w:eastAsia="zh-CN" w:bidi="zh-CN"/>
      </w:rPr>
    </w:lvl>
    <w:lvl w:ilvl="4">
      <w:start w:val="0"/>
      <w:numFmt w:val="bullet"/>
      <w:lvlText w:val="•"/>
      <w:lvlJc w:val="left"/>
      <w:pPr>
        <w:ind w:left="3789" w:hanging="291"/>
      </w:pPr>
      <w:rPr>
        <w:rFonts w:hint="default"/>
        <w:lang w:val="zh-CN" w:eastAsia="zh-CN" w:bidi="zh-CN"/>
      </w:rPr>
    </w:lvl>
    <w:lvl w:ilvl="5">
      <w:start w:val="0"/>
      <w:numFmt w:val="bullet"/>
      <w:lvlText w:val="•"/>
      <w:lvlJc w:val="left"/>
      <w:pPr>
        <w:ind w:left="4892" w:hanging="291"/>
      </w:pPr>
      <w:rPr>
        <w:rFonts w:hint="default"/>
        <w:lang w:val="zh-CN" w:eastAsia="zh-CN" w:bidi="zh-CN"/>
      </w:rPr>
    </w:lvl>
    <w:lvl w:ilvl="6">
      <w:start w:val="0"/>
      <w:numFmt w:val="bullet"/>
      <w:lvlText w:val="•"/>
      <w:lvlJc w:val="left"/>
      <w:pPr>
        <w:ind w:left="5995" w:hanging="291"/>
      </w:pPr>
      <w:rPr>
        <w:rFonts w:hint="default"/>
        <w:lang w:val="zh-CN" w:eastAsia="zh-CN" w:bidi="zh-CN"/>
      </w:rPr>
    </w:lvl>
    <w:lvl w:ilvl="7">
      <w:start w:val="0"/>
      <w:numFmt w:val="bullet"/>
      <w:lvlText w:val="•"/>
      <w:lvlJc w:val="left"/>
      <w:pPr>
        <w:ind w:left="7098" w:hanging="291"/>
      </w:pPr>
      <w:rPr>
        <w:rFonts w:hint="default"/>
        <w:lang w:val="zh-CN" w:eastAsia="zh-CN" w:bidi="zh-CN"/>
      </w:rPr>
    </w:lvl>
    <w:lvl w:ilvl="8">
      <w:start w:val="0"/>
      <w:numFmt w:val="bullet"/>
      <w:lvlText w:val="•"/>
      <w:lvlJc w:val="left"/>
      <w:pPr>
        <w:ind w:left="8201" w:hanging="291"/>
      </w:pPr>
      <w:rPr>
        <w:rFonts w:hint="default"/>
        <w:lang w:val="zh-CN" w:eastAsia="zh-CN" w:bidi="zh-CN"/>
      </w:rPr>
    </w:lvl>
  </w:abstractNum>
  <w:abstractNum w:abstractNumId="3">
    <w:multiLevelType w:val="hybridMultilevel"/>
    <w:lvl w:ilvl="0">
      <w:start w:val="1"/>
      <w:numFmt w:val="decimal"/>
      <w:lvlText w:val="%1."/>
      <w:lvlJc w:val="left"/>
      <w:pPr>
        <w:ind w:left="325" w:hanging="216"/>
        <w:jc w:val="left"/>
      </w:pPr>
      <w:rPr>
        <w:rFonts w:hint="default" w:ascii="Times New Roman" w:hAnsi="Times New Roman" w:eastAsia="Times New Roman" w:cs="Times New Roman"/>
        <w:spacing w:val="-52"/>
        <w:w w:val="100"/>
        <w:sz w:val="18"/>
        <w:szCs w:val="18"/>
        <w:lang w:val="zh-CN" w:eastAsia="zh-CN" w:bidi="zh-CN"/>
      </w:rPr>
    </w:lvl>
    <w:lvl w:ilvl="1">
      <w:start w:val="0"/>
      <w:numFmt w:val="bullet"/>
      <w:lvlText w:val="•"/>
      <w:lvlJc w:val="left"/>
      <w:pPr>
        <w:ind w:left="1328" w:hanging="216"/>
      </w:pPr>
      <w:rPr>
        <w:rFonts w:hint="default"/>
        <w:lang w:val="zh-CN" w:eastAsia="zh-CN" w:bidi="zh-CN"/>
      </w:rPr>
    </w:lvl>
    <w:lvl w:ilvl="2">
      <w:start w:val="0"/>
      <w:numFmt w:val="bullet"/>
      <w:lvlText w:val="•"/>
      <w:lvlJc w:val="left"/>
      <w:pPr>
        <w:ind w:left="2337" w:hanging="216"/>
      </w:pPr>
      <w:rPr>
        <w:rFonts w:hint="default"/>
        <w:lang w:val="zh-CN" w:eastAsia="zh-CN" w:bidi="zh-CN"/>
      </w:rPr>
    </w:lvl>
    <w:lvl w:ilvl="3">
      <w:start w:val="0"/>
      <w:numFmt w:val="bullet"/>
      <w:lvlText w:val="•"/>
      <w:lvlJc w:val="left"/>
      <w:pPr>
        <w:ind w:left="3346" w:hanging="216"/>
      </w:pPr>
      <w:rPr>
        <w:rFonts w:hint="default"/>
        <w:lang w:val="zh-CN" w:eastAsia="zh-CN" w:bidi="zh-CN"/>
      </w:rPr>
    </w:lvl>
    <w:lvl w:ilvl="4">
      <w:start w:val="0"/>
      <w:numFmt w:val="bullet"/>
      <w:lvlText w:val="•"/>
      <w:lvlJc w:val="left"/>
      <w:pPr>
        <w:ind w:left="4354" w:hanging="216"/>
      </w:pPr>
      <w:rPr>
        <w:rFonts w:hint="default"/>
        <w:lang w:val="zh-CN" w:eastAsia="zh-CN" w:bidi="zh-CN"/>
      </w:rPr>
    </w:lvl>
    <w:lvl w:ilvl="5">
      <w:start w:val="0"/>
      <w:numFmt w:val="bullet"/>
      <w:lvlText w:val="•"/>
      <w:lvlJc w:val="left"/>
      <w:pPr>
        <w:ind w:left="5363" w:hanging="216"/>
      </w:pPr>
      <w:rPr>
        <w:rFonts w:hint="default"/>
        <w:lang w:val="zh-CN" w:eastAsia="zh-CN" w:bidi="zh-CN"/>
      </w:rPr>
    </w:lvl>
    <w:lvl w:ilvl="6">
      <w:start w:val="0"/>
      <w:numFmt w:val="bullet"/>
      <w:lvlText w:val="•"/>
      <w:lvlJc w:val="left"/>
      <w:pPr>
        <w:ind w:left="6372" w:hanging="216"/>
      </w:pPr>
      <w:rPr>
        <w:rFonts w:hint="default"/>
        <w:lang w:val="zh-CN" w:eastAsia="zh-CN" w:bidi="zh-CN"/>
      </w:rPr>
    </w:lvl>
    <w:lvl w:ilvl="7">
      <w:start w:val="0"/>
      <w:numFmt w:val="bullet"/>
      <w:lvlText w:val="•"/>
      <w:lvlJc w:val="left"/>
      <w:pPr>
        <w:ind w:left="7380" w:hanging="216"/>
      </w:pPr>
      <w:rPr>
        <w:rFonts w:hint="default"/>
        <w:lang w:val="zh-CN" w:eastAsia="zh-CN" w:bidi="zh-CN"/>
      </w:rPr>
    </w:lvl>
    <w:lvl w:ilvl="8">
      <w:start w:val="0"/>
      <w:numFmt w:val="bullet"/>
      <w:lvlText w:val="•"/>
      <w:lvlJc w:val="left"/>
      <w:pPr>
        <w:ind w:left="8389" w:hanging="216"/>
      </w:pPr>
      <w:rPr>
        <w:rFonts w:hint="default"/>
        <w:lang w:val="zh-CN" w:eastAsia="zh-CN" w:bidi="zh-CN"/>
      </w:rPr>
    </w:lvl>
  </w:abstractNum>
  <w:abstractNum w:abstractNumId="2">
    <w:multiLevelType w:val="hybridMultilevel"/>
    <w:lvl w:ilvl="0">
      <w:start w:val="1"/>
      <w:numFmt w:val="decimal"/>
      <w:lvlText w:val="%1."/>
      <w:lvlJc w:val="left"/>
      <w:pPr>
        <w:ind w:left="323" w:hanging="216"/>
        <w:jc w:val="left"/>
      </w:pPr>
      <w:rPr>
        <w:rFonts w:hint="default" w:ascii="Times New Roman" w:hAnsi="Times New Roman" w:eastAsia="Times New Roman" w:cs="Times New Roman"/>
        <w:b/>
        <w:bCs/>
        <w:spacing w:val="-8"/>
        <w:w w:val="99"/>
        <w:sz w:val="18"/>
        <w:szCs w:val="18"/>
        <w:lang w:val="zh-CN" w:eastAsia="zh-CN" w:bidi="zh-CN"/>
      </w:rPr>
    </w:lvl>
    <w:lvl w:ilvl="1">
      <w:start w:val="1"/>
      <w:numFmt w:val="decimal"/>
      <w:lvlText w:val="%1.%2"/>
      <w:lvlJc w:val="left"/>
      <w:pPr>
        <w:ind w:left="368" w:hanging="262"/>
        <w:jc w:val="left"/>
      </w:pPr>
      <w:rPr>
        <w:rFonts w:hint="default" w:ascii="Times New Roman" w:hAnsi="Times New Roman" w:eastAsia="Times New Roman" w:cs="Times New Roman"/>
        <w:spacing w:val="-2"/>
        <w:w w:val="100"/>
        <w:sz w:val="18"/>
        <w:szCs w:val="18"/>
        <w:lang w:val="zh-CN" w:eastAsia="zh-CN" w:bidi="zh-CN"/>
      </w:rPr>
    </w:lvl>
    <w:lvl w:ilvl="2">
      <w:start w:val="0"/>
      <w:numFmt w:val="bullet"/>
      <w:lvlText w:val="•"/>
      <w:lvlJc w:val="left"/>
      <w:pPr>
        <w:ind w:left="420" w:hanging="262"/>
      </w:pPr>
      <w:rPr>
        <w:rFonts w:hint="default"/>
        <w:lang w:val="zh-CN" w:eastAsia="zh-CN" w:bidi="zh-CN"/>
      </w:rPr>
    </w:lvl>
    <w:lvl w:ilvl="3">
      <w:start w:val="0"/>
      <w:numFmt w:val="bullet"/>
      <w:lvlText w:val="•"/>
      <w:lvlJc w:val="left"/>
      <w:pPr>
        <w:ind w:left="460" w:hanging="262"/>
      </w:pPr>
      <w:rPr>
        <w:rFonts w:hint="default"/>
        <w:lang w:val="zh-CN" w:eastAsia="zh-CN" w:bidi="zh-CN"/>
      </w:rPr>
    </w:lvl>
    <w:lvl w:ilvl="4">
      <w:start w:val="0"/>
      <w:numFmt w:val="bullet"/>
      <w:lvlText w:val="•"/>
      <w:lvlJc w:val="left"/>
      <w:pPr>
        <w:ind w:left="1881" w:hanging="262"/>
      </w:pPr>
      <w:rPr>
        <w:rFonts w:hint="default"/>
        <w:lang w:val="zh-CN" w:eastAsia="zh-CN" w:bidi="zh-CN"/>
      </w:rPr>
    </w:lvl>
    <w:lvl w:ilvl="5">
      <w:start w:val="0"/>
      <w:numFmt w:val="bullet"/>
      <w:lvlText w:val="•"/>
      <w:lvlJc w:val="left"/>
      <w:pPr>
        <w:ind w:left="3302" w:hanging="262"/>
      </w:pPr>
      <w:rPr>
        <w:rFonts w:hint="default"/>
        <w:lang w:val="zh-CN" w:eastAsia="zh-CN" w:bidi="zh-CN"/>
      </w:rPr>
    </w:lvl>
    <w:lvl w:ilvl="6">
      <w:start w:val="0"/>
      <w:numFmt w:val="bullet"/>
      <w:lvlText w:val="•"/>
      <w:lvlJc w:val="left"/>
      <w:pPr>
        <w:ind w:left="4723" w:hanging="262"/>
      </w:pPr>
      <w:rPr>
        <w:rFonts w:hint="default"/>
        <w:lang w:val="zh-CN" w:eastAsia="zh-CN" w:bidi="zh-CN"/>
      </w:rPr>
    </w:lvl>
    <w:lvl w:ilvl="7">
      <w:start w:val="0"/>
      <w:numFmt w:val="bullet"/>
      <w:lvlText w:val="•"/>
      <w:lvlJc w:val="left"/>
      <w:pPr>
        <w:ind w:left="6144" w:hanging="262"/>
      </w:pPr>
      <w:rPr>
        <w:rFonts w:hint="default"/>
        <w:lang w:val="zh-CN" w:eastAsia="zh-CN" w:bidi="zh-CN"/>
      </w:rPr>
    </w:lvl>
    <w:lvl w:ilvl="8">
      <w:start w:val="0"/>
      <w:numFmt w:val="bullet"/>
      <w:lvlText w:val="•"/>
      <w:lvlJc w:val="left"/>
      <w:pPr>
        <w:ind w:left="7565" w:hanging="262"/>
      </w:pPr>
      <w:rPr>
        <w:rFonts w:hint="default"/>
        <w:lang w:val="zh-CN" w:eastAsia="zh-CN" w:bidi="zh-CN"/>
      </w:rPr>
    </w:lvl>
  </w:abstractNum>
  <w:abstractNum w:abstractNumId="1">
    <w:multiLevelType w:val="hybridMultilevel"/>
    <w:lvl w:ilvl="0">
      <w:start w:val="1"/>
      <w:numFmt w:val="decimal"/>
      <w:lvlText w:val="%1."/>
      <w:lvlJc w:val="left"/>
      <w:pPr>
        <w:ind w:left="323" w:hanging="216"/>
        <w:jc w:val="left"/>
      </w:pPr>
      <w:rPr>
        <w:rFonts w:hint="default" w:ascii="Times New Roman" w:hAnsi="Times New Roman" w:eastAsia="Times New Roman" w:cs="Times New Roman"/>
        <w:spacing w:val="-8"/>
        <w:w w:val="100"/>
        <w:sz w:val="18"/>
        <w:szCs w:val="18"/>
        <w:lang w:val="zh-CN" w:eastAsia="zh-CN" w:bidi="zh-CN"/>
      </w:rPr>
    </w:lvl>
    <w:lvl w:ilvl="1">
      <w:start w:val="1"/>
      <w:numFmt w:val="decimal"/>
      <w:lvlText w:val="%1.%2"/>
      <w:lvlJc w:val="left"/>
      <w:pPr>
        <w:ind w:left="371" w:hanging="262"/>
        <w:jc w:val="left"/>
      </w:pPr>
      <w:rPr>
        <w:rFonts w:hint="default" w:ascii="Times New Roman" w:hAnsi="Times New Roman" w:eastAsia="Times New Roman" w:cs="Times New Roman"/>
        <w:spacing w:val="-2"/>
        <w:w w:val="100"/>
        <w:sz w:val="18"/>
        <w:szCs w:val="18"/>
        <w:lang w:val="zh-CN" w:eastAsia="zh-CN" w:bidi="zh-CN"/>
      </w:rPr>
    </w:lvl>
    <w:lvl w:ilvl="2">
      <w:start w:val="0"/>
      <w:numFmt w:val="bullet"/>
      <w:lvlText w:val="•"/>
      <w:lvlJc w:val="left"/>
      <w:pPr>
        <w:ind w:left="1494" w:hanging="262"/>
      </w:pPr>
      <w:rPr>
        <w:rFonts w:hint="default"/>
        <w:lang w:val="zh-CN" w:eastAsia="zh-CN" w:bidi="zh-CN"/>
      </w:rPr>
    </w:lvl>
    <w:lvl w:ilvl="3">
      <w:start w:val="0"/>
      <w:numFmt w:val="bullet"/>
      <w:lvlText w:val="•"/>
      <w:lvlJc w:val="left"/>
      <w:pPr>
        <w:ind w:left="2608" w:hanging="262"/>
      </w:pPr>
      <w:rPr>
        <w:rFonts w:hint="default"/>
        <w:lang w:val="zh-CN" w:eastAsia="zh-CN" w:bidi="zh-CN"/>
      </w:rPr>
    </w:lvl>
    <w:lvl w:ilvl="4">
      <w:start w:val="0"/>
      <w:numFmt w:val="bullet"/>
      <w:lvlText w:val="•"/>
      <w:lvlJc w:val="left"/>
      <w:pPr>
        <w:ind w:left="3722" w:hanging="262"/>
      </w:pPr>
      <w:rPr>
        <w:rFonts w:hint="default"/>
        <w:lang w:val="zh-CN" w:eastAsia="zh-CN" w:bidi="zh-CN"/>
      </w:rPr>
    </w:lvl>
    <w:lvl w:ilvl="5">
      <w:start w:val="0"/>
      <w:numFmt w:val="bullet"/>
      <w:lvlText w:val="•"/>
      <w:lvlJc w:val="left"/>
      <w:pPr>
        <w:ind w:left="4836" w:hanging="262"/>
      </w:pPr>
      <w:rPr>
        <w:rFonts w:hint="default"/>
        <w:lang w:val="zh-CN" w:eastAsia="zh-CN" w:bidi="zh-CN"/>
      </w:rPr>
    </w:lvl>
    <w:lvl w:ilvl="6">
      <w:start w:val="0"/>
      <w:numFmt w:val="bullet"/>
      <w:lvlText w:val="•"/>
      <w:lvlJc w:val="left"/>
      <w:pPr>
        <w:ind w:left="5950" w:hanging="262"/>
      </w:pPr>
      <w:rPr>
        <w:rFonts w:hint="default"/>
        <w:lang w:val="zh-CN" w:eastAsia="zh-CN" w:bidi="zh-CN"/>
      </w:rPr>
    </w:lvl>
    <w:lvl w:ilvl="7">
      <w:start w:val="0"/>
      <w:numFmt w:val="bullet"/>
      <w:lvlText w:val="•"/>
      <w:lvlJc w:val="left"/>
      <w:pPr>
        <w:ind w:left="7064" w:hanging="262"/>
      </w:pPr>
      <w:rPr>
        <w:rFonts w:hint="default"/>
        <w:lang w:val="zh-CN" w:eastAsia="zh-CN" w:bidi="zh-CN"/>
      </w:rPr>
    </w:lvl>
    <w:lvl w:ilvl="8">
      <w:start w:val="0"/>
      <w:numFmt w:val="bullet"/>
      <w:lvlText w:val="•"/>
      <w:lvlJc w:val="left"/>
      <w:pPr>
        <w:ind w:left="8178" w:hanging="262"/>
      </w:pPr>
      <w:rPr>
        <w:rFonts w:hint="default"/>
        <w:lang w:val="zh-CN" w:eastAsia="zh-CN" w:bidi="zh-CN"/>
      </w:rPr>
    </w:lvl>
  </w:abstractNum>
  <w:abstractNum w:abstractNumId="0">
    <w:multiLevelType w:val="hybridMultilevel"/>
    <w:lvl w:ilvl="0">
      <w:start w:val="1"/>
      <w:numFmt w:val="decimal"/>
      <w:lvlText w:val="%1）"/>
      <w:lvlJc w:val="left"/>
      <w:pPr>
        <w:ind w:left="720" w:hanging="268"/>
        <w:jc w:val="left"/>
      </w:pPr>
      <w:rPr>
        <w:rFonts w:hint="default"/>
        <w:b/>
        <w:bCs/>
        <w:spacing w:val="-4"/>
        <w:w w:val="99"/>
        <w:lang w:val="zh-CN" w:eastAsia="zh-CN" w:bidi="zh-CN"/>
      </w:rPr>
    </w:lvl>
    <w:lvl w:ilvl="1">
      <w:start w:val="0"/>
      <w:numFmt w:val="bullet"/>
      <w:lvlText w:val="•"/>
      <w:lvlJc w:val="left"/>
      <w:pPr>
        <w:ind w:left="1688" w:hanging="268"/>
      </w:pPr>
      <w:rPr>
        <w:rFonts w:hint="default"/>
        <w:lang w:val="zh-CN" w:eastAsia="zh-CN" w:bidi="zh-CN"/>
      </w:rPr>
    </w:lvl>
    <w:lvl w:ilvl="2">
      <w:start w:val="0"/>
      <w:numFmt w:val="bullet"/>
      <w:lvlText w:val="•"/>
      <w:lvlJc w:val="left"/>
      <w:pPr>
        <w:ind w:left="2657" w:hanging="268"/>
      </w:pPr>
      <w:rPr>
        <w:rFonts w:hint="default"/>
        <w:lang w:val="zh-CN" w:eastAsia="zh-CN" w:bidi="zh-CN"/>
      </w:rPr>
    </w:lvl>
    <w:lvl w:ilvl="3">
      <w:start w:val="0"/>
      <w:numFmt w:val="bullet"/>
      <w:lvlText w:val="•"/>
      <w:lvlJc w:val="left"/>
      <w:pPr>
        <w:ind w:left="3626" w:hanging="268"/>
      </w:pPr>
      <w:rPr>
        <w:rFonts w:hint="default"/>
        <w:lang w:val="zh-CN" w:eastAsia="zh-CN" w:bidi="zh-CN"/>
      </w:rPr>
    </w:lvl>
    <w:lvl w:ilvl="4">
      <w:start w:val="0"/>
      <w:numFmt w:val="bullet"/>
      <w:lvlText w:val="•"/>
      <w:lvlJc w:val="left"/>
      <w:pPr>
        <w:ind w:left="4594" w:hanging="268"/>
      </w:pPr>
      <w:rPr>
        <w:rFonts w:hint="default"/>
        <w:lang w:val="zh-CN" w:eastAsia="zh-CN" w:bidi="zh-CN"/>
      </w:rPr>
    </w:lvl>
    <w:lvl w:ilvl="5">
      <w:start w:val="0"/>
      <w:numFmt w:val="bullet"/>
      <w:lvlText w:val="•"/>
      <w:lvlJc w:val="left"/>
      <w:pPr>
        <w:ind w:left="5563" w:hanging="268"/>
      </w:pPr>
      <w:rPr>
        <w:rFonts w:hint="default"/>
        <w:lang w:val="zh-CN" w:eastAsia="zh-CN" w:bidi="zh-CN"/>
      </w:rPr>
    </w:lvl>
    <w:lvl w:ilvl="6">
      <w:start w:val="0"/>
      <w:numFmt w:val="bullet"/>
      <w:lvlText w:val="•"/>
      <w:lvlJc w:val="left"/>
      <w:pPr>
        <w:ind w:left="6532" w:hanging="268"/>
      </w:pPr>
      <w:rPr>
        <w:rFonts w:hint="default"/>
        <w:lang w:val="zh-CN" w:eastAsia="zh-CN" w:bidi="zh-CN"/>
      </w:rPr>
    </w:lvl>
    <w:lvl w:ilvl="7">
      <w:start w:val="0"/>
      <w:numFmt w:val="bullet"/>
      <w:lvlText w:val="•"/>
      <w:lvlJc w:val="left"/>
      <w:pPr>
        <w:ind w:left="7500" w:hanging="268"/>
      </w:pPr>
      <w:rPr>
        <w:rFonts w:hint="default"/>
        <w:lang w:val="zh-CN" w:eastAsia="zh-CN" w:bidi="zh-CN"/>
      </w:rPr>
    </w:lvl>
    <w:lvl w:ilvl="8">
      <w:start w:val="0"/>
      <w:numFmt w:val="bullet"/>
      <w:lvlText w:val="•"/>
      <w:lvlJc w:val="left"/>
      <w:pPr>
        <w:ind w:left="8469" w:hanging="268"/>
      </w:pPr>
      <w:rPr>
        <w:rFonts w:hint="default"/>
        <w:lang w:val="zh-CN" w:eastAsia="zh-CN" w:bidi="zh-CN"/>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zh-CN" w:eastAsia="zh-CN" w:bidi="zh-CN"/>
    </w:rPr>
  </w:style>
  <w:style w:styleId="BodyText" w:type="paragraph">
    <w:name w:val="Body Text"/>
    <w:basedOn w:val="Normal"/>
    <w:uiPriority w:val="1"/>
    <w:qFormat/>
    <w:pPr>
      <w:spacing w:line="180" w:lineRule="exact"/>
      <w:ind w:left="107"/>
    </w:pPr>
    <w:rPr>
      <w:rFonts w:ascii="宋体" w:hAnsi="宋体" w:eastAsia="宋体" w:cs="宋体"/>
      <w:sz w:val="18"/>
      <w:szCs w:val="18"/>
      <w:lang w:val="zh-CN" w:eastAsia="zh-CN" w:bidi="zh-CN"/>
    </w:rPr>
  </w:style>
  <w:style w:styleId="Heading1" w:type="paragraph">
    <w:name w:val="Heading 1"/>
    <w:basedOn w:val="Normal"/>
    <w:uiPriority w:val="1"/>
    <w:qFormat/>
    <w:pPr>
      <w:spacing w:line="180" w:lineRule="exact"/>
      <w:ind w:left="107"/>
      <w:outlineLvl w:val="1"/>
    </w:pPr>
    <w:rPr>
      <w:rFonts w:ascii="宋体" w:hAnsi="宋体" w:eastAsia="宋体" w:cs="宋体"/>
      <w:b/>
      <w:bCs/>
      <w:sz w:val="18"/>
      <w:szCs w:val="18"/>
      <w:lang w:val="zh-CN" w:eastAsia="zh-CN" w:bidi="zh-CN"/>
    </w:rPr>
  </w:style>
  <w:style w:styleId="ListParagraph" w:type="paragraph">
    <w:name w:val="List Paragraph"/>
    <w:basedOn w:val="Normal"/>
    <w:uiPriority w:val="1"/>
    <w:qFormat/>
    <w:pPr>
      <w:spacing w:line="180" w:lineRule="exact"/>
      <w:ind w:left="323" w:hanging="217"/>
    </w:pPr>
    <w:rPr>
      <w:rFonts w:ascii="宋体" w:hAnsi="宋体" w:eastAsia="宋体" w:cs="宋体"/>
      <w:lang w:val="zh-CN" w:eastAsia="zh-CN" w:bidi="zh-CN"/>
    </w:rPr>
  </w:style>
  <w:style w:styleId="TableParagraph" w:type="paragraph">
    <w:name w:val="Table Paragraph"/>
    <w:basedOn w:val="Normal"/>
    <w:uiPriority w:val="1"/>
    <w:qFormat/>
    <w:pPr>
      <w:spacing w:line="160" w:lineRule="exact"/>
      <w:ind w:left="15"/>
      <w:jc w:val="center"/>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dzp</dc:creator>
  <dc:title>医疗器械注册产品标准</dc:title>
  <dcterms:created xsi:type="dcterms:W3CDTF">2021-04-21T13:46:18Z</dcterms:created>
  <dcterms:modified xsi:type="dcterms:W3CDTF">2021-04-21T13:46:18Z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2019-12-06T00:00:00Z</vt:filetime>
  </property>
  <property fmtid="{D5CDD505-2E9C-101B-9397-08002B2CF9AE}" pid="3" name="Creator">
    <vt:lpwstr>WPS 文字</vt:lpwstr>
  </property>
  <property fmtid="{D5CDD505-2E9C-101B-9397-08002B2CF9AE}" pid="4" name="LastSaved">
    <vt:filetime>2021-04-21T00:00:00Z</vt:filetime>
  </property>
</Properties>
</file>