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spacing w:line="240" w:lineRule="auto"/>
        <w:ind w:left="0"/>
        <w:rPr>
          <w:rFonts w:ascii="Times New Roman"/>
          <w:sz w:val="14"/>
        </w:rPr>
      </w:pPr>
    </w:p>
    <w:p>
      <w:pPr>
        <w:pStyle w:val="BodyText"/>
        <w:spacing w:line="240" w:lineRule="auto"/>
        <w:ind w:left="0"/>
        <w:rPr>
          <w:rFonts w:ascii="Times New Roman"/>
          <w:sz w:val="14"/>
        </w:rPr>
      </w:pPr>
    </w:p>
    <w:p>
      <w:pPr>
        <w:pStyle w:val="Heading1"/>
        <w:spacing w:line="240" w:lineRule="auto" w:before="112"/>
      </w:pPr>
      <w:r>
        <w:rPr/>
        <w:t>【产品名称】</w:t>
      </w:r>
    </w:p>
    <w:p>
      <w:pPr>
        <w:pStyle w:val="BodyText"/>
        <w:spacing w:line="240" w:lineRule="auto" w:before="12"/>
        <w:ind w:left="0"/>
        <w:rPr>
          <w:b/>
          <w:sz w:val="11"/>
        </w:rPr>
      </w:pPr>
      <w:r>
        <w:rPr/>
        <w:br w:type="column"/>
      </w:r>
      <w:r>
        <w:rPr>
          <w:b/>
          <w:sz w:val="11"/>
        </w:rPr>
      </w:r>
    </w:p>
    <w:p>
      <w:pPr>
        <w:spacing w:before="0"/>
        <w:ind w:left="206" w:right="0" w:firstLine="0"/>
        <w:jc w:val="left"/>
        <w:rPr>
          <w:b/>
          <w:sz w:val="15"/>
        </w:rPr>
      </w:pPr>
      <w:r>
        <w:rPr>
          <w:rFonts w:ascii="Calibri" w:eastAsia="Calibri"/>
          <w:b/>
          <w:sz w:val="15"/>
        </w:rPr>
        <w:t>15</w:t>
      </w:r>
      <w:r>
        <w:rPr>
          <w:b/>
          <w:sz w:val="15"/>
        </w:rPr>
        <w:t>种高危型人乳头状瘤病毒核酸检测试剂盒（</w:t>
      </w:r>
      <w:r>
        <w:rPr>
          <w:rFonts w:ascii="Calibri" w:eastAsia="Calibri"/>
          <w:b/>
          <w:sz w:val="15"/>
        </w:rPr>
        <w:t>PCR-</w:t>
      </w:r>
      <w:r>
        <w:rPr>
          <w:b/>
          <w:sz w:val="15"/>
        </w:rPr>
        <w:t>荧光探针法）说明书</w:t>
      </w:r>
    </w:p>
    <w:p>
      <w:pPr>
        <w:pStyle w:val="BodyText"/>
        <w:spacing w:line="185" w:lineRule="exact" w:before="55"/>
        <w:ind w:left="492"/>
      </w:pPr>
      <w:r>
        <w:rPr/>
        <w:br w:type="column"/>
      </w:r>
      <w:r>
        <w:rPr>
          <w:rFonts w:ascii="Calibri" w:eastAsia="Calibri"/>
          <w:b/>
          <w:spacing w:val="-15"/>
        </w:rPr>
        <w:t>2</w:t>
      </w:r>
      <w:r>
        <w:rPr>
          <w:b/>
          <w:spacing w:val="-15"/>
        </w:rPr>
        <w:t>）</w:t>
      </w:r>
      <w:r>
        <w:rPr>
          <w:spacing w:val="-9"/>
        </w:rPr>
        <w:t>试剂盒内的生物样本均已经灭活处理；人乳头瘤病毒高危型阳性参照品 </w:t>
      </w:r>
      <w:r>
        <w:rPr>
          <w:rFonts w:ascii="Calibri" w:eastAsia="Calibri"/>
        </w:rPr>
        <w:t>A</w:t>
      </w:r>
      <w:r>
        <w:rPr/>
        <w:t>～</w:t>
      </w:r>
      <w:r>
        <w:rPr>
          <w:rFonts w:ascii="Calibri" w:eastAsia="Calibri"/>
        </w:rPr>
        <w:t>D </w:t>
      </w:r>
      <w:r>
        <w:rPr>
          <w:spacing w:val="-5"/>
        </w:rPr>
        <w:t>的具体浓度请参照试剂盒内给定值。</w:t>
      </w:r>
    </w:p>
    <w:p>
      <w:pPr>
        <w:pStyle w:val="Heading1"/>
        <w:spacing w:line="185" w:lineRule="exact"/>
      </w:pPr>
      <w:r>
        <w:rPr/>
        <w:pict>
          <v:line style="position:absolute;mso-position-horizontal-relative:page;mso-position-vertical-relative:paragraph;z-index:251658240" from="28.35pt,-9.404697pt" to="813.55pt,-9.404697pt" stroked="true" strokeweight=".72pt" strokecolor="#000000">
            <v:stroke dashstyle="solid"/>
            <w10:wrap type="none"/>
          </v:line>
        </w:pict>
      </w:r>
      <w:r>
        <w:rPr/>
        <w:t>【储存条件及有效期】</w:t>
      </w:r>
    </w:p>
    <w:p>
      <w:pPr>
        <w:pStyle w:val="BodyText"/>
        <w:spacing w:line="240" w:lineRule="auto" w:before="4"/>
        <w:ind w:left="571"/>
      </w:pPr>
      <w:r>
        <w:rPr/>
        <w:t>试剂应避光密闭储存于</w:t>
      </w:r>
      <w:r>
        <w:rPr>
          <w:rFonts w:ascii="Calibri" w:hAnsi="Calibri" w:eastAsia="Calibri"/>
        </w:rPr>
        <w:t>-20</w:t>
      </w:r>
      <w:r>
        <w:rPr/>
        <w:t>±5℃，试剂盒有效期为 </w:t>
      </w:r>
      <w:r>
        <w:rPr>
          <w:rFonts w:ascii="Calibri" w:hAnsi="Calibri" w:eastAsia="Calibri"/>
        </w:rPr>
        <w:t>12 </w:t>
      </w:r>
      <w:r>
        <w:rPr/>
        <w:t>个月。</w:t>
      </w:r>
    </w:p>
    <w:p>
      <w:pPr>
        <w:spacing w:after="0" w:line="240" w:lineRule="auto"/>
        <w:sectPr>
          <w:headerReference w:type="default" r:id="rId5"/>
          <w:footerReference w:type="default" r:id="rId6"/>
          <w:type w:val="continuous"/>
          <w:pgSz w:w="16840" w:h="11910" w:orient="landscape"/>
          <w:pgMar w:header="462" w:footer="437" w:top="660" w:bottom="620" w:left="360" w:right="380"/>
          <w:pgNumType w:start="1"/>
          <w:cols w:num="3" w:equalWidth="0">
            <w:col w:w="1128" w:space="372"/>
            <w:col w:w="4903" w:space="1661"/>
            <w:col w:w="8036"/>
          </w:cols>
        </w:sectPr>
      </w:pPr>
    </w:p>
    <w:p>
      <w:pPr>
        <w:pStyle w:val="BodyText"/>
        <w:spacing w:line="174" w:lineRule="exact"/>
        <w:rPr>
          <w:rFonts w:ascii="Calibri" w:eastAsia="Calibri"/>
        </w:rPr>
      </w:pPr>
      <w:r>
        <w:rPr/>
        <w:t>通用名：</w:t>
      </w:r>
      <w:r>
        <w:rPr>
          <w:rFonts w:ascii="Calibri" w:eastAsia="Calibri"/>
        </w:rPr>
        <w:t>15 </w:t>
      </w:r>
      <w:r>
        <w:rPr/>
        <w:t>种高危型人乳头状瘤病毒核酸检测试剂盒 </w:t>
      </w:r>
      <w:r>
        <w:rPr>
          <w:rFonts w:ascii="Calibri" w:eastAsia="Calibri"/>
        </w:rPr>
        <w:t>(PCR-</w:t>
      </w:r>
      <w:r>
        <w:rPr/>
        <w:t>荧光探针法</w:t>
      </w:r>
      <w:r>
        <w:rPr>
          <w:rFonts w:ascii="Calibri" w:eastAsia="Calibri"/>
        </w:rPr>
        <w:t>)</w:t>
      </w:r>
    </w:p>
    <w:p>
      <w:pPr>
        <w:spacing w:line="180" w:lineRule="exact" w:before="0"/>
        <w:ind w:left="206" w:right="0" w:firstLine="0"/>
        <w:jc w:val="left"/>
        <w:rPr>
          <w:sz w:val="15"/>
        </w:rPr>
      </w:pPr>
      <w:r>
        <w:rPr>
          <w:b/>
          <w:sz w:val="15"/>
        </w:rPr>
        <w:t>【包装规格】适用机型</w:t>
      </w:r>
      <w:r>
        <w:rPr>
          <w:rFonts w:ascii="Calibri" w:eastAsia="Calibri"/>
          <w:b/>
          <w:sz w:val="15"/>
        </w:rPr>
        <w:t>A-</w:t>
      </w:r>
      <w:r>
        <w:rPr>
          <w:rFonts w:ascii="Calibri" w:eastAsia="Calibri"/>
          <w:sz w:val="15"/>
        </w:rPr>
        <w:t>24 </w:t>
      </w:r>
      <w:r>
        <w:rPr>
          <w:sz w:val="15"/>
        </w:rPr>
        <w:t>人份</w:t>
      </w:r>
      <w:r>
        <w:rPr>
          <w:rFonts w:ascii="Calibri" w:eastAsia="Calibri"/>
          <w:sz w:val="15"/>
        </w:rPr>
        <w:t>/</w:t>
      </w:r>
      <w:r>
        <w:rPr>
          <w:sz w:val="15"/>
        </w:rPr>
        <w:t>盒、</w:t>
      </w:r>
      <w:r>
        <w:rPr>
          <w:rFonts w:ascii="Calibri" w:eastAsia="Calibri"/>
          <w:sz w:val="15"/>
        </w:rPr>
        <w:t>48 </w:t>
      </w:r>
      <w:r>
        <w:rPr>
          <w:sz w:val="15"/>
        </w:rPr>
        <w:t>人份</w:t>
      </w:r>
      <w:r>
        <w:rPr>
          <w:rFonts w:ascii="Calibri" w:eastAsia="Calibri"/>
          <w:sz w:val="15"/>
        </w:rPr>
        <w:t>/</w:t>
      </w:r>
      <w:r>
        <w:rPr>
          <w:sz w:val="15"/>
        </w:rPr>
        <w:t>盒，</w:t>
      </w:r>
      <w:r>
        <w:rPr>
          <w:b/>
          <w:sz w:val="15"/>
        </w:rPr>
        <w:t>适用机型</w:t>
      </w:r>
      <w:r>
        <w:rPr>
          <w:rFonts w:ascii="Calibri" w:eastAsia="Calibri"/>
          <w:b/>
          <w:sz w:val="15"/>
        </w:rPr>
        <w:t>B-</w:t>
      </w:r>
      <w:r>
        <w:rPr>
          <w:rFonts w:ascii="Calibri" w:eastAsia="Calibri"/>
          <w:sz w:val="15"/>
        </w:rPr>
        <w:t>24 </w:t>
      </w:r>
      <w:r>
        <w:rPr>
          <w:sz w:val="15"/>
        </w:rPr>
        <w:t>人份</w:t>
      </w:r>
      <w:r>
        <w:rPr>
          <w:rFonts w:ascii="Calibri" w:eastAsia="Calibri"/>
          <w:sz w:val="15"/>
        </w:rPr>
        <w:t>/</w:t>
      </w:r>
      <w:r>
        <w:rPr>
          <w:sz w:val="15"/>
        </w:rPr>
        <w:t>盒、</w:t>
      </w:r>
      <w:r>
        <w:rPr>
          <w:rFonts w:ascii="Calibri" w:eastAsia="Calibri"/>
          <w:sz w:val="15"/>
        </w:rPr>
        <w:t>48 </w:t>
      </w:r>
      <w:r>
        <w:rPr>
          <w:sz w:val="15"/>
        </w:rPr>
        <w:t>人份</w:t>
      </w:r>
      <w:r>
        <w:rPr>
          <w:rFonts w:ascii="Calibri" w:eastAsia="Calibri"/>
          <w:sz w:val="15"/>
        </w:rPr>
        <w:t>/</w:t>
      </w:r>
      <w:r>
        <w:rPr>
          <w:sz w:val="15"/>
        </w:rPr>
        <w:t>盒</w:t>
      </w:r>
    </w:p>
    <w:p>
      <w:pPr>
        <w:pStyle w:val="Heading1"/>
      </w:pPr>
      <w:r>
        <w:rPr/>
        <w:t>【预期用途】</w:t>
      </w:r>
    </w:p>
    <w:p>
      <w:pPr>
        <w:pStyle w:val="BodyText"/>
        <w:spacing w:line="225" w:lineRule="auto" w:before="3"/>
        <w:ind w:right="106" w:firstLine="292"/>
        <w:jc w:val="both"/>
      </w:pPr>
      <w:r>
        <w:rPr>
          <w:spacing w:val="-3"/>
        </w:rPr>
        <w:t>本试剂盒用于体外定性检测女性宫颈脱落上皮细胞样本中的高危型人乳头瘤病毒</w:t>
      </w:r>
      <w:r>
        <w:rPr/>
        <w:t>（</w:t>
      </w:r>
      <w:r>
        <w:rPr>
          <w:rFonts w:ascii="Calibri" w:eastAsia="Calibri"/>
        </w:rPr>
        <w:t>HPV</w:t>
      </w:r>
      <w:r>
        <w:rPr/>
        <w:t>）</w:t>
      </w:r>
      <w:r>
        <w:rPr>
          <w:rFonts w:ascii="Calibri" w:eastAsia="Calibri"/>
        </w:rPr>
        <w:t>16</w:t>
      </w:r>
      <w:r>
        <w:rPr>
          <w:rFonts w:ascii="Calibri" w:eastAsia="Calibri"/>
          <w:spacing w:val="-20"/>
        </w:rPr>
        <w:t> </w:t>
      </w:r>
      <w:r>
        <w:rPr/>
        <w:t>型、</w:t>
      </w:r>
      <w:r>
        <w:rPr>
          <w:rFonts w:ascii="Calibri" w:eastAsia="Calibri"/>
        </w:rPr>
        <w:t>18</w:t>
      </w:r>
      <w:r>
        <w:rPr>
          <w:rFonts w:ascii="Calibri" w:eastAsia="Calibri"/>
          <w:spacing w:val="-19"/>
        </w:rPr>
        <w:t> </w:t>
      </w:r>
      <w:r>
        <w:rPr/>
        <w:t>型、</w:t>
      </w:r>
      <w:r>
        <w:rPr>
          <w:rFonts w:ascii="Calibri" w:eastAsia="Calibri"/>
        </w:rPr>
        <w:t>31</w:t>
      </w:r>
      <w:r>
        <w:rPr>
          <w:rFonts w:ascii="Calibri" w:eastAsia="Calibri"/>
          <w:spacing w:val="-19"/>
        </w:rPr>
        <w:t> </w:t>
      </w:r>
      <w:r>
        <w:rPr>
          <w:spacing w:val="-2"/>
        </w:rPr>
        <w:t>型、</w:t>
      </w:r>
      <w:r>
        <w:rPr>
          <w:rFonts w:ascii="Calibri" w:eastAsia="Calibri"/>
        </w:rPr>
        <w:t>33 </w:t>
      </w:r>
      <w:r>
        <w:rPr>
          <w:spacing w:val="-4"/>
        </w:rPr>
        <w:t>型、</w:t>
      </w:r>
      <w:r>
        <w:rPr>
          <w:rFonts w:ascii="Calibri" w:eastAsia="Calibri"/>
        </w:rPr>
        <w:t>35</w:t>
      </w:r>
      <w:r>
        <w:rPr>
          <w:rFonts w:ascii="Calibri" w:eastAsia="Calibri"/>
          <w:spacing w:val="-6"/>
        </w:rPr>
        <w:t> </w:t>
      </w:r>
      <w:r>
        <w:rPr>
          <w:spacing w:val="-4"/>
        </w:rPr>
        <w:t>型、</w:t>
      </w:r>
      <w:r>
        <w:rPr>
          <w:rFonts w:ascii="Calibri" w:eastAsia="Calibri"/>
        </w:rPr>
        <w:t>39</w:t>
      </w:r>
      <w:r>
        <w:rPr>
          <w:rFonts w:ascii="Calibri" w:eastAsia="Calibri"/>
          <w:spacing w:val="-5"/>
        </w:rPr>
        <w:t> </w:t>
      </w:r>
      <w:r>
        <w:rPr>
          <w:spacing w:val="-4"/>
        </w:rPr>
        <w:t>型、</w:t>
      </w:r>
      <w:r>
        <w:rPr>
          <w:rFonts w:ascii="Calibri" w:eastAsia="Calibri"/>
        </w:rPr>
        <w:t>45</w:t>
      </w:r>
      <w:r>
        <w:rPr>
          <w:rFonts w:ascii="Calibri" w:eastAsia="Calibri"/>
          <w:spacing w:val="-4"/>
        </w:rPr>
        <w:t> </w:t>
      </w:r>
      <w:r>
        <w:rPr>
          <w:spacing w:val="-4"/>
        </w:rPr>
        <w:t>型、</w:t>
      </w:r>
      <w:r>
        <w:rPr>
          <w:rFonts w:ascii="Calibri" w:eastAsia="Calibri"/>
        </w:rPr>
        <w:t>51</w:t>
      </w:r>
      <w:r>
        <w:rPr>
          <w:rFonts w:ascii="Calibri" w:eastAsia="Calibri"/>
          <w:spacing w:val="-5"/>
        </w:rPr>
        <w:t> </w:t>
      </w:r>
      <w:r>
        <w:rPr>
          <w:spacing w:val="-4"/>
        </w:rPr>
        <w:t>型、</w:t>
      </w:r>
      <w:r>
        <w:rPr>
          <w:rFonts w:ascii="Calibri" w:eastAsia="Calibri"/>
        </w:rPr>
        <w:t>52</w:t>
      </w:r>
      <w:r>
        <w:rPr>
          <w:rFonts w:ascii="Calibri" w:eastAsia="Calibri"/>
          <w:spacing w:val="-6"/>
        </w:rPr>
        <w:t> </w:t>
      </w:r>
      <w:r>
        <w:rPr>
          <w:spacing w:val="-4"/>
        </w:rPr>
        <w:t>型、</w:t>
      </w:r>
      <w:r>
        <w:rPr>
          <w:rFonts w:ascii="Calibri" w:eastAsia="Calibri"/>
        </w:rPr>
        <w:t>53</w:t>
      </w:r>
      <w:r>
        <w:rPr>
          <w:rFonts w:ascii="Calibri" w:eastAsia="Calibri"/>
          <w:spacing w:val="-5"/>
        </w:rPr>
        <w:t> </w:t>
      </w:r>
      <w:r>
        <w:rPr>
          <w:spacing w:val="-4"/>
        </w:rPr>
        <w:t>型、</w:t>
      </w:r>
      <w:r>
        <w:rPr>
          <w:rFonts w:ascii="Calibri" w:eastAsia="Calibri"/>
        </w:rPr>
        <w:t>56</w:t>
      </w:r>
      <w:r>
        <w:rPr>
          <w:rFonts w:ascii="Calibri" w:eastAsia="Calibri"/>
          <w:spacing w:val="-5"/>
        </w:rPr>
        <w:t> </w:t>
      </w:r>
      <w:r>
        <w:rPr>
          <w:spacing w:val="-4"/>
        </w:rPr>
        <w:t>型、</w:t>
      </w:r>
      <w:r>
        <w:rPr>
          <w:rFonts w:ascii="Calibri" w:eastAsia="Calibri"/>
        </w:rPr>
        <w:t>58</w:t>
      </w:r>
      <w:r>
        <w:rPr>
          <w:rFonts w:ascii="Calibri" w:eastAsia="Calibri"/>
          <w:spacing w:val="-4"/>
        </w:rPr>
        <w:t> </w:t>
      </w:r>
      <w:r>
        <w:rPr>
          <w:spacing w:val="-4"/>
        </w:rPr>
        <w:t>型、</w:t>
      </w:r>
      <w:r>
        <w:rPr>
          <w:rFonts w:ascii="Calibri" w:eastAsia="Calibri"/>
        </w:rPr>
        <w:t>59</w:t>
      </w:r>
      <w:r>
        <w:rPr>
          <w:rFonts w:ascii="Calibri" w:eastAsia="Calibri"/>
          <w:spacing w:val="-6"/>
        </w:rPr>
        <w:t> </w:t>
      </w:r>
      <w:r>
        <w:rPr>
          <w:spacing w:val="-4"/>
        </w:rPr>
        <w:t>型、</w:t>
      </w:r>
      <w:r>
        <w:rPr>
          <w:rFonts w:ascii="Calibri" w:eastAsia="Calibri"/>
        </w:rPr>
        <w:t>66</w:t>
      </w:r>
      <w:r>
        <w:rPr>
          <w:rFonts w:ascii="Calibri" w:eastAsia="Calibri"/>
          <w:spacing w:val="-5"/>
        </w:rPr>
        <w:t> </w:t>
      </w:r>
      <w:r>
        <w:rPr>
          <w:spacing w:val="-4"/>
        </w:rPr>
        <w:t>型、</w:t>
      </w:r>
      <w:r>
        <w:rPr>
          <w:rFonts w:ascii="Calibri" w:eastAsia="Calibri"/>
        </w:rPr>
        <w:t>68</w:t>
      </w:r>
      <w:r>
        <w:rPr>
          <w:rFonts w:ascii="Calibri" w:eastAsia="Calibri"/>
          <w:spacing w:val="-5"/>
        </w:rPr>
        <w:t> </w:t>
      </w:r>
      <w:r>
        <w:rPr>
          <w:spacing w:val="-17"/>
        </w:rPr>
        <w:t>型这 </w:t>
      </w:r>
      <w:r>
        <w:rPr>
          <w:rFonts w:ascii="Calibri" w:eastAsia="Calibri"/>
        </w:rPr>
        <w:t>15</w:t>
      </w:r>
      <w:r>
        <w:rPr>
          <w:rFonts w:ascii="Calibri" w:eastAsia="Calibri"/>
          <w:spacing w:val="-7"/>
        </w:rPr>
        <w:t> </w:t>
      </w:r>
      <w:r>
        <w:rPr>
          <w:spacing w:val="3"/>
        </w:rPr>
        <w:t>种型别的核酸</w:t>
      </w:r>
      <w:r>
        <w:rPr>
          <w:rFonts w:ascii="Calibri" w:eastAsia="Calibri"/>
          <w:spacing w:val="-3"/>
        </w:rPr>
        <w:t>DNA</w:t>
      </w:r>
      <w:r>
        <w:rPr>
          <w:spacing w:val="-3"/>
        </w:rPr>
        <w:t>，不能鉴别基因型。</w:t>
      </w:r>
    </w:p>
    <w:p>
      <w:pPr>
        <w:pStyle w:val="BodyText"/>
        <w:spacing w:line="188" w:lineRule="exact" w:before="3"/>
        <w:ind w:left="499"/>
      </w:pPr>
      <w:r>
        <w:rPr/>
        <w:t>由于未做相关临床验证，本产品不能用于宫颈癌筛查的相关用途。</w:t>
      </w:r>
    </w:p>
    <w:p>
      <w:pPr>
        <w:pStyle w:val="Heading1"/>
        <w:spacing w:line="182" w:lineRule="exact"/>
      </w:pPr>
      <w:r>
        <w:rPr/>
        <w:t>【检验原理】</w:t>
      </w:r>
    </w:p>
    <w:p>
      <w:pPr>
        <w:pStyle w:val="BodyText"/>
        <w:spacing w:line="225" w:lineRule="auto" w:before="3"/>
        <w:ind w:right="113" w:firstLine="292"/>
        <w:jc w:val="both"/>
      </w:pPr>
      <w:r>
        <w:rPr>
          <w:spacing w:val="-5"/>
        </w:rPr>
        <w:t>本试剂盒采用核酸释放剂快速裂解、释放样本中的人乳头瘤病毒 </w:t>
      </w:r>
      <w:r>
        <w:rPr>
          <w:rFonts w:ascii="Calibri" w:eastAsia="Calibri"/>
        </w:rPr>
        <w:t>DNA</w:t>
      </w:r>
      <w:r>
        <w:rPr>
          <w:spacing w:val="-9"/>
        </w:rPr>
        <w:t>，利用针对上述 </w:t>
      </w:r>
      <w:r>
        <w:rPr>
          <w:rFonts w:ascii="Calibri" w:eastAsia="Calibri"/>
        </w:rPr>
        <w:t>15</w:t>
      </w:r>
      <w:r>
        <w:rPr>
          <w:rFonts w:ascii="Calibri" w:eastAsia="Calibri"/>
          <w:spacing w:val="-14"/>
        </w:rPr>
        <w:t> </w:t>
      </w:r>
      <w:r>
        <w:rPr>
          <w:spacing w:val="-3"/>
        </w:rPr>
        <w:t>种型别的核酸保守区设计</w:t>
      </w:r>
      <w:r>
        <w:rPr>
          <w:spacing w:val="-2"/>
        </w:rPr>
        <w:t>多套特异性引物和荧光探针，配以</w:t>
      </w:r>
      <w:r>
        <w:rPr>
          <w:rFonts w:ascii="Calibri" w:eastAsia="Calibri"/>
        </w:rPr>
        <w:t>PCR</w:t>
      </w:r>
      <w:r>
        <w:rPr>
          <w:rFonts w:ascii="Calibri" w:eastAsia="Calibri"/>
          <w:spacing w:val="-16"/>
        </w:rPr>
        <w:t> </w:t>
      </w:r>
      <w:r>
        <w:rPr/>
        <w:t>反应液等组分，在荧光定量</w:t>
      </w:r>
      <w:r>
        <w:rPr>
          <w:rFonts w:ascii="Calibri" w:eastAsia="Calibri"/>
        </w:rPr>
        <w:t>PCR</w:t>
      </w:r>
      <w:r>
        <w:rPr>
          <w:rFonts w:ascii="Calibri" w:eastAsia="Calibri"/>
          <w:spacing w:val="-16"/>
        </w:rPr>
        <w:t> </w:t>
      </w:r>
      <w:r>
        <w:rPr/>
        <w:t>仪上，应用实时荧光定量</w:t>
      </w:r>
      <w:r>
        <w:rPr>
          <w:rFonts w:ascii="Calibri" w:eastAsia="Calibri"/>
        </w:rPr>
        <w:t>PCR</w:t>
      </w:r>
      <w:r>
        <w:rPr>
          <w:rFonts w:ascii="Calibri" w:eastAsia="Calibri"/>
          <w:spacing w:val="-15"/>
        </w:rPr>
        <w:t> </w:t>
      </w:r>
      <w:r>
        <w:rPr>
          <w:spacing w:val="-3"/>
        </w:rPr>
        <w:t>检测技术，通过荧</w:t>
      </w:r>
      <w:r>
        <w:rPr>
          <w:spacing w:val="-6"/>
        </w:rPr>
        <w:t>光信号的变化实现人乳头瘤病毒 </w:t>
      </w:r>
      <w:r>
        <w:rPr>
          <w:rFonts w:ascii="Calibri" w:eastAsia="Calibri"/>
        </w:rPr>
        <w:t>DNA</w:t>
      </w:r>
      <w:r>
        <w:rPr>
          <w:rFonts w:ascii="Calibri" w:eastAsia="Calibri"/>
          <w:spacing w:val="-1"/>
        </w:rPr>
        <w:t> </w:t>
      </w:r>
      <w:r>
        <w:rPr>
          <w:spacing w:val="-8"/>
        </w:rPr>
        <w:t>的快速检测，可同时检测出 </w:t>
      </w:r>
      <w:r>
        <w:rPr>
          <w:rFonts w:ascii="Calibri" w:eastAsia="Calibri"/>
        </w:rPr>
        <w:t>15</w:t>
      </w:r>
      <w:r>
        <w:rPr>
          <w:rFonts w:ascii="Calibri" w:eastAsia="Calibri"/>
          <w:spacing w:val="-1"/>
        </w:rPr>
        <w:t> </w:t>
      </w:r>
      <w:r>
        <w:rPr>
          <w:spacing w:val="-4"/>
        </w:rPr>
        <w:t>种型别的病毒标本。</w:t>
      </w:r>
    </w:p>
    <w:p>
      <w:pPr>
        <w:pStyle w:val="BodyText"/>
        <w:spacing w:line="175" w:lineRule="exact"/>
        <w:ind w:left="504"/>
        <w:jc w:val="both"/>
      </w:pPr>
      <w:r>
        <w:rPr>
          <w:rFonts w:ascii="Calibri" w:eastAsia="Calibri"/>
        </w:rPr>
        <w:t>PCR </w:t>
      </w:r>
      <w:r>
        <w:rPr/>
        <w:t>检测体系含有尿嘧啶</w:t>
      </w:r>
      <w:r>
        <w:rPr>
          <w:rFonts w:ascii="Calibri" w:eastAsia="Calibri"/>
        </w:rPr>
        <w:t>DNA </w:t>
      </w:r>
      <w:r>
        <w:rPr>
          <w:spacing w:val="-4"/>
        </w:rPr>
        <w:t>糖基化酶</w:t>
      </w:r>
      <w:r>
        <w:rPr/>
        <w:t>（</w:t>
      </w:r>
      <w:r>
        <w:rPr>
          <w:rFonts w:ascii="Calibri" w:eastAsia="Calibri"/>
        </w:rPr>
        <w:t>UNG </w:t>
      </w:r>
      <w:r>
        <w:rPr>
          <w:spacing w:val="-3"/>
        </w:rPr>
        <w:t>酶</w:t>
      </w:r>
      <w:r>
        <w:rPr/>
        <w:t>）</w:t>
      </w:r>
      <w:r>
        <w:rPr>
          <w:rFonts w:ascii="Calibri" w:eastAsia="Calibri"/>
        </w:rPr>
        <w:t>+dUTP </w:t>
      </w:r>
      <w:r>
        <w:rPr>
          <w:spacing w:val="-5"/>
        </w:rPr>
        <w:t>防污染措施，将可能的产物污染充分降解，避免假阳性结</w:t>
      </w:r>
    </w:p>
    <w:p>
      <w:pPr>
        <w:pStyle w:val="BodyText"/>
      </w:pPr>
      <w:r>
        <w:rPr/>
        <w:t>果。</w:t>
      </w:r>
    </w:p>
    <w:p>
      <w:pPr>
        <w:pStyle w:val="BodyText"/>
        <w:spacing w:line="225" w:lineRule="auto" w:before="3"/>
        <w:ind w:right="120" w:firstLine="292"/>
      </w:pPr>
      <w:r>
        <w:rPr>
          <w:rFonts w:ascii="Calibri" w:hAnsi="Calibri" w:eastAsia="Calibri"/>
          <w:spacing w:val="-1"/>
          <w:w w:val="99"/>
        </w:rPr>
        <w:t>P</w:t>
      </w:r>
      <w:r>
        <w:rPr>
          <w:rFonts w:ascii="Calibri" w:hAnsi="Calibri" w:eastAsia="Calibri"/>
          <w:spacing w:val="-3"/>
          <w:w w:val="99"/>
        </w:rPr>
        <w:t>C</w:t>
      </w:r>
      <w:r>
        <w:rPr>
          <w:rFonts w:ascii="Calibri" w:hAnsi="Calibri" w:eastAsia="Calibri"/>
          <w:w w:val="99"/>
        </w:rPr>
        <w:t>R</w:t>
      </w:r>
      <w:r>
        <w:rPr>
          <w:rFonts w:ascii="Calibri" w:hAnsi="Calibri" w:eastAsia="Calibri"/>
        </w:rPr>
        <w:t> </w:t>
      </w:r>
      <w:r>
        <w:rPr>
          <w:spacing w:val="-4"/>
          <w:w w:val="99"/>
        </w:rPr>
        <w:t>检测体系含有阳性内对照</w:t>
      </w:r>
      <w:r>
        <w:rPr>
          <w:spacing w:val="-3"/>
          <w:w w:val="99"/>
        </w:rPr>
        <w:t>（内标</w:t>
      </w:r>
      <w:r>
        <w:rPr>
          <w:spacing w:val="-77"/>
          <w:w w:val="99"/>
        </w:rPr>
        <w:t>）</w:t>
      </w:r>
      <w:r>
        <w:rPr>
          <w:spacing w:val="-4"/>
          <w:w w:val="99"/>
        </w:rPr>
        <w:t>，通过检测人表皮细胞中的</w:t>
      </w:r>
      <w:r>
        <w:rPr>
          <w:rFonts w:ascii="Calibri" w:hAnsi="Calibri" w:eastAsia="Calibri"/>
          <w:w w:val="99"/>
        </w:rPr>
        <w:t>β</w:t>
      </w:r>
      <w:r>
        <w:rPr>
          <w:rFonts w:ascii="Calibri" w:hAnsi="Calibri" w:eastAsia="Calibri"/>
          <w:spacing w:val="2"/>
          <w:w w:val="99"/>
        </w:rPr>
        <w:t>-</w:t>
      </w:r>
      <w:r>
        <w:rPr>
          <w:spacing w:val="-5"/>
          <w:w w:val="99"/>
        </w:rPr>
        <w:t>球蛋白来评定采集的样本是否适用于扩增反应，</w:t>
      </w:r>
      <w:r>
        <w:rPr>
          <w:spacing w:val="-2"/>
        </w:rPr>
        <w:t>监测待测样本中是否具有</w:t>
      </w:r>
      <w:r>
        <w:rPr>
          <w:rFonts w:ascii="Calibri" w:hAnsi="Calibri" w:eastAsia="Calibri"/>
        </w:rPr>
        <w:t>PCR </w:t>
      </w:r>
      <w:r>
        <w:rPr>
          <w:spacing w:val="-3"/>
        </w:rPr>
        <w:t>抑制物及评价核酸提取的质量，避免</w:t>
      </w:r>
      <w:r>
        <w:rPr>
          <w:rFonts w:ascii="Calibri" w:hAnsi="Calibri" w:eastAsia="Calibri"/>
        </w:rPr>
        <w:t>PCR </w:t>
      </w:r>
      <w:r>
        <w:rPr>
          <w:spacing w:val="-3"/>
        </w:rPr>
        <w:t>假阴性。</w:t>
      </w:r>
    </w:p>
    <w:p>
      <w:pPr>
        <w:pStyle w:val="Heading1"/>
        <w:spacing w:line="225" w:lineRule="auto"/>
        <w:ind w:left="492" w:right="6588" w:hanging="286"/>
        <w:rPr>
          <w:rFonts w:ascii="Calibri" w:eastAsia="Calibri"/>
        </w:rPr>
      </w:pPr>
      <w:r>
        <w:rPr>
          <w:w w:val="95"/>
        </w:rPr>
        <w:t>【主要组成成分】</w:t>
      </w:r>
      <w:r>
        <w:rPr/>
        <w:t>适用机型</w:t>
      </w:r>
      <w:r>
        <w:rPr>
          <w:rFonts w:ascii="Calibri" w:eastAsia="Calibri"/>
        </w:rPr>
        <w:t>A</w:t>
      </w:r>
    </w:p>
    <w:tbl>
      <w:tblPr>
        <w:tblW w:w="0" w:type="auto"/>
        <w:jc w:val="left"/>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5"/>
        <w:gridCol w:w="2438"/>
        <w:gridCol w:w="1030"/>
        <w:gridCol w:w="1026"/>
        <w:gridCol w:w="3033"/>
      </w:tblGrid>
      <w:tr>
        <w:trPr>
          <w:trHeight w:val="179" w:hRule="atLeast"/>
        </w:trPr>
        <w:tc>
          <w:tcPr>
            <w:tcW w:w="255" w:type="dxa"/>
            <w:vMerge w:val="restart"/>
            <w:tcBorders>
              <w:left w:val="single" w:sz="6" w:space="0" w:color="000000"/>
              <w:bottom w:val="single" w:sz="6" w:space="0" w:color="000000"/>
              <w:right w:val="single" w:sz="6" w:space="0" w:color="000000"/>
            </w:tcBorders>
          </w:tcPr>
          <w:p>
            <w:pPr>
              <w:pStyle w:val="TableParagraph"/>
              <w:spacing w:line="180" w:lineRule="exact" w:before="11"/>
              <w:ind w:right="-29"/>
              <w:rPr>
                <w:rFonts w:ascii="宋体" w:eastAsia="宋体" w:hint="eastAsia"/>
                <w:sz w:val="15"/>
              </w:rPr>
            </w:pPr>
            <w:r>
              <w:rPr>
                <w:rFonts w:ascii="宋体" w:eastAsia="宋体" w:hint="eastAsia"/>
                <w:sz w:val="15"/>
              </w:rPr>
              <w:t>序号</w:t>
            </w:r>
          </w:p>
        </w:tc>
        <w:tc>
          <w:tcPr>
            <w:tcW w:w="2438" w:type="dxa"/>
            <w:vMerge w:val="restart"/>
            <w:tcBorders>
              <w:left w:val="single" w:sz="6" w:space="0" w:color="000000"/>
              <w:bottom w:val="single" w:sz="6" w:space="0" w:color="000000"/>
              <w:right w:val="single" w:sz="6" w:space="0" w:color="000000"/>
            </w:tcBorders>
          </w:tcPr>
          <w:p>
            <w:pPr>
              <w:pStyle w:val="TableParagraph"/>
              <w:spacing w:line="240" w:lineRule="auto" w:before="96"/>
              <w:ind w:left="50" w:right="33"/>
              <w:jc w:val="center"/>
              <w:rPr>
                <w:rFonts w:ascii="宋体" w:eastAsia="宋体" w:hint="eastAsia"/>
                <w:sz w:val="15"/>
              </w:rPr>
            </w:pPr>
            <w:r>
              <w:rPr>
                <w:rFonts w:ascii="宋体" w:eastAsia="宋体" w:hint="eastAsia"/>
                <w:sz w:val="15"/>
              </w:rPr>
              <w:t>试剂名称</w:t>
            </w:r>
          </w:p>
        </w:tc>
        <w:tc>
          <w:tcPr>
            <w:tcW w:w="2056" w:type="dxa"/>
            <w:gridSpan w:val="2"/>
            <w:tcBorders>
              <w:left w:val="single" w:sz="6" w:space="0" w:color="000000"/>
              <w:bottom w:val="single" w:sz="6" w:space="0" w:color="000000"/>
              <w:right w:val="single" w:sz="6" w:space="0" w:color="000000"/>
            </w:tcBorders>
          </w:tcPr>
          <w:p>
            <w:pPr>
              <w:pStyle w:val="TableParagraph"/>
              <w:spacing w:line="160" w:lineRule="exact"/>
              <w:ind w:left="663"/>
              <w:rPr>
                <w:rFonts w:ascii="宋体" w:eastAsia="宋体" w:hint="eastAsia"/>
                <w:sz w:val="15"/>
              </w:rPr>
            </w:pPr>
            <w:r>
              <w:rPr>
                <w:rFonts w:ascii="宋体" w:eastAsia="宋体" w:hint="eastAsia"/>
                <w:sz w:val="15"/>
              </w:rPr>
              <w:t>规格与装量</w:t>
            </w:r>
          </w:p>
        </w:tc>
        <w:tc>
          <w:tcPr>
            <w:tcW w:w="3033" w:type="dxa"/>
            <w:vMerge w:val="restart"/>
            <w:tcBorders>
              <w:left w:val="single" w:sz="6" w:space="0" w:color="000000"/>
              <w:bottom w:val="single" w:sz="6" w:space="0" w:color="000000"/>
            </w:tcBorders>
          </w:tcPr>
          <w:p>
            <w:pPr>
              <w:pStyle w:val="TableParagraph"/>
              <w:spacing w:line="240" w:lineRule="auto" w:before="96"/>
              <w:ind w:left="23" w:right="11"/>
              <w:jc w:val="center"/>
              <w:rPr>
                <w:rFonts w:ascii="宋体" w:eastAsia="宋体" w:hint="eastAsia"/>
                <w:sz w:val="15"/>
              </w:rPr>
            </w:pPr>
            <w:r>
              <w:rPr>
                <w:rFonts w:ascii="宋体" w:eastAsia="宋体" w:hint="eastAsia"/>
                <w:sz w:val="15"/>
              </w:rPr>
              <w:t>主要成分</w:t>
            </w:r>
          </w:p>
        </w:tc>
      </w:tr>
      <w:tr>
        <w:trPr>
          <w:trHeight w:val="200" w:hRule="atLeast"/>
        </w:trPr>
        <w:tc>
          <w:tcPr>
            <w:tcW w:w="255" w:type="dxa"/>
            <w:vMerge/>
            <w:tcBorders>
              <w:top w:val="nil"/>
              <w:left w:val="single" w:sz="6" w:space="0" w:color="000000"/>
              <w:bottom w:val="single" w:sz="6" w:space="0" w:color="000000"/>
              <w:right w:val="single" w:sz="6" w:space="0" w:color="000000"/>
            </w:tcBorders>
          </w:tcPr>
          <w:p>
            <w:pPr>
              <w:rPr>
                <w:sz w:val="2"/>
                <w:szCs w:val="2"/>
              </w:rPr>
            </w:pPr>
          </w:p>
        </w:tc>
        <w:tc>
          <w:tcPr>
            <w:tcW w:w="2438" w:type="dxa"/>
            <w:vMerge/>
            <w:tcBorders>
              <w:top w:val="nil"/>
              <w:left w:val="single" w:sz="6" w:space="0" w:color="000000"/>
              <w:bottom w:val="single" w:sz="6" w:space="0" w:color="000000"/>
              <w:right w:val="single" w:sz="6" w:space="0" w:color="000000"/>
            </w:tcBorders>
          </w:tcPr>
          <w:p>
            <w:pPr>
              <w:rPr>
                <w:sz w:val="2"/>
                <w:szCs w:val="2"/>
              </w:rPr>
            </w:pPr>
          </w:p>
        </w:tc>
        <w:tc>
          <w:tcPr>
            <w:tcW w:w="1030" w:type="dxa"/>
            <w:tcBorders>
              <w:top w:val="single" w:sz="6" w:space="0" w:color="000000"/>
              <w:left w:val="single" w:sz="6" w:space="0" w:color="000000"/>
              <w:bottom w:val="single" w:sz="6" w:space="0" w:color="000000"/>
              <w:right w:val="single" w:sz="6" w:space="0" w:color="000000"/>
            </w:tcBorders>
          </w:tcPr>
          <w:p>
            <w:pPr>
              <w:pStyle w:val="TableParagraph"/>
              <w:spacing w:line="173" w:lineRule="exact" w:before="7"/>
              <w:ind w:left="72" w:right="55"/>
              <w:jc w:val="center"/>
              <w:rPr>
                <w:rFonts w:ascii="宋体" w:eastAsia="宋体" w:hint="eastAsia"/>
                <w:sz w:val="15"/>
              </w:rPr>
            </w:pPr>
            <w:r>
              <w:rPr>
                <w:sz w:val="15"/>
              </w:rPr>
              <w:t>24</w:t>
            </w:r>
            <w:r>
              <w:rPr>
                <w:rFonts w:ascii="宋体" w:eastAsia="宋体" w:hint="eastAsia"/>
                <w:sz w:val="15"/>
              </w:rPr>
              <w:t>人份</w:t>
            </w:r>
          </w:p>
        </w:tc>
        <w:tc>
          <w:tcPr>
            <w:tcW w:w="1026" w:type="dxa"/>
            <w:tcBorders>
              <w:top w:val="single" w:sz="6" w:space="0" w:color="000000"/>
              <w:left w:val="single" w:sz="6" w:space="0" w:color="000000"/>
              <w:bottom w:val="single" w:sz="6" w:space="0" w:color="000000"/>
              <w:right w:val="single" w:sz="6" w:space="0" w:color="000000"/>
            </w:tcBorders>
          </w:tcPr>
          <w:p>
            <w:pPr>
              <w:pStyle w:val="TableParagraph"/>
              <w:spacing w:line="173" w:lineRule="exact" w:before="7"/>
              <w:ind w:left="70" w:right="52"/>
              <w:jc w:val="center"/>
              <w:rPr>
                <w:rFonts w:ascii="宋体" w:eastAsia="宋体" w:hint="eastAsia"/>
                <w:sz w:val="15"/>
              </w:rPr>
            </w:pPr>
            <w:r>
              <w:rPr>
                <w:sz w:val="15"/>
              </w:rPr>
              <w:t>48</w:t>
            </w:r>
            <w:r>
              <w:rPr>
                <w:rFonts w:ascii="宋体" w:eastAsia="宋体" w:hint="eastAsia"/>
                <w:sz w:val="15"/>
              </w:rPr>
              <w:t>人份</w:t>
            </w:r>
          </w:p>
        </w:tc>
        <w:tc>
          <w:tcPr>
            <w:tcW w:w="3033" w:type="dxa"/>
            <w:vMerge/>
            <w:tcBorders>
              <w:top w:val="nil"/>
              <w:left w:val="single" w:sz="6" w:space="0" w:color="000000"/>
              <w:bottom w:val="single" w:sz="6" w:space="0" w:color="000000"/>
            </w:tcBorders>
          </w:tcPr>
          <w:p>
            <w:pPr>
              <w:rPr>
                <w:sz w:val="2"/>
                <w:szCs w:val="2"/>
              </w:rPr>
            </w:pPr>
          </w:p>
        </w:tc>
      </w:tr>
      <w:tr>
        <w:trPr>
          <w:trHeight w:val="359" w:hRule="atLeast"/>
        </w:trPr>
        <w:tc>
          <w:tcPr>
            <w:tcW w:w="255"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87"/>
              <w:ind w:left="0" w:right="55"/>
              <w:jc w:val="right"/>
              <w:rPr>
                <w:sz w:val="15"/>
              </w:rPr>
            </w:pPr>
            <w:r>
              <w:rPr>
                <w:w w:val="99"/>
                <w:sz w:val="15"/>
              </w:rPr>
              <w:t>1</w:t>
            </w:r>
          </w:p>
        </w:tc>
        <w:tc>
          <w:tcPr>
            <w:tcW w:w="2438"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80"/>
              <w:ind w:left="47" w:right="33"/>
              <w:jc w:val="center"/>
              <w:rPr>
                <w:rFonts w:ascii="宋体" w:eastAsia="宋体" w:hint="eastAsia"/>
                <w:sz w:val="15"/>
              </w:rPr>
            </w:pPr>
            <w:r>
              <w:rPr>
                <w:rFonts w:ascii="宋体" w:eastAsia="宋体" w:hint="eastAsia"/>
                <w:sz w:val="15"/>
              </w:rPr>
              <w:t>核酸释放剂</w:t>
            </w:r>
          </w:p>
        </w:tc>
        <w:tc>
          <w:tcPr>
            <w:tcW w:w="1030" w:type="dxa"/>
            <w:tcBorders>
              <w:top w:val="single" w:sz="6" w:space="0" w:color="000000"/>
              <w:left w:val="single" w:sz="6" w:space="0" w:color="000000"/>
              <w:bottom w:val="single" w:sz="6" w:space="0" w:color="000000"/>
              <w:right w:val="single" w:sz="6" w:space="0" w:color="000000"/>
            </w:tcBorders>
          </w:tcPr>
          <w:p>
            <w:pPr>
              <w:pStyle w:val="TableParagraph"/>
              <w:spacing w:line="175" w:lineRule="exact"/>
              <w:ind w:left="74" w:right="54"/>
              <w:jc w:val="center"/>
              <w:rPr>
                <w:sz w:val="15"/>
              </w:rPr>
            </w:pPr>
            <w:r>
              <w:rPr>
                <w:sz w:val="15"/>
              </w:rPr>
              <w:t>120μl /</w:t>
            </w:r>
            <w:r>
              <w:rPr>
                <w:rFonts w:ascii="宋体" w:hAnsi="宋体" w:eastAsia="宋体" w:hint="eastAsia"/>
                <w:sz w:val="15"/>
              </w:rPr>
              <w:t>管</w:t>
            </w:r>
            <w:r>
              <w:rPr>
                <w:sz w:val="15"/>
              </w:rPr>
              <w:t>×1</w:t>
            </w:r>
          </w:p>
          <w:p>
            <w:pPr>
              <w:pStyle w:val="TableParagraph"/>
              <w:spacing w:line="165" w:lineRule="exact"/>
              <w:ind w:left="15"/>
              <w:jc w:val="center"/>
              <w:rPr>
                <w:rFonts w:ascii="宋体" w:eastAsia="宋体" w:hint="eastAsia"/>
                <w:sz w:val="15"/>
              </w:rPr>
            </w:pPr>
            <w:r>
              <w:rPr>
                <w:rFonts w:ascii="宋体" w:eastAsia="宋体" w:hint="eastAsia"/>
                <w:w w:val="99"/>
                <w:sz w:val="15"/>
              </w:rPr>
              <w:t>管</w:t>
            </w:r>
          </w:p>
        </w:tc>
        <w:tc>
          <w:tcPr>
            <w:tcW w:w="1026" w:type="dxa"/>
            <w:tcBorders>
              <w:top w:val="single" w:sz="6" w:space="0" w:color="000000"/>
              <w:left w:val="single" w:sz="6" w:space="0" w:color="000000"/>
              <w:bottom w:val="single" w:sz="6" w:space="0" w:color="000000"/>
              <w:right w:val="single" w:sz="6" w:space="0" w:color="000000"/>
            </w:tcBorders>
          </w:tcPr>
          <w:p>
            <w:pPr>
              <w:pStyle w:val="TableParagraph"/>
              <w:spacing w:line="175" w:lineRule="exact"/>
              <w:ind w:left="71" w:right="52"/>
              <w:jc w:val="center"/>
              <w:rPr>
                <w:sz w:val="15"/>
              </w:rPr>
            </w:pPr>
            <w:r>
              <w:rPr>
                <w:sz w:val="15"/>
              </w:rPr>
              <w:t>240μl /</w:t>
            </w:r>
            <w:r>
              <w:rPr>
                <w:rFonts w:ascii="宋体" w:hAnsi="宋体" w:eastAsia="宋体" w:hint="eastAsia"/>
                <w:sz w:val="15"/>
              </w:rPr>
              <w:t>管</w:t>
            </w:r>
            <w:r>
              <w:rPr>
                <w:sz w:val="15"/>
              </w:rPr>
              <w:t>×1</w:t>
            </w:r>
          </w:p>
          <w:p>
            <w:pPr>
              <w:pStyle w:val="TableParagraph"/>
              <w:spacing w:line="165" w:lineRule="exact"/>
              <w:ind w:left="18"/>
              <w:jc w:val="center"/>
              <w:rPr>
                <w:rFonts w:ascii="宋体" w:eastAsia="宋体" w:hint="eastAsia"/>
                <w:sz w:val="15"/>
              </w:rPr>
            </w:pPr>
            <w:r>
              <w:rPr>
                <w:rFonts w:ascii="宋体" w:eastAsia="宋体" w:hint="eastAsia"/>
                <w:w w:val="99"/>
                <w:sz w:val="15"/>
              </w:rPr>
              <w:t>管</w:t>
            </w:r>
          </w:p>
        </w:tc>
        <w:tc>
          <w:tcPr>
            <w:tcW w:w="3033" w:type="dxa"/>
            <w:tcBorders>
              <w:top w:val="single" w:sz="6" w:space="0" w:color="000000"/>
              <w:left w:val="single" w:sz="6" w:space="0" w:color="000000"/>
              <w:bottom w:val="single" w:sz="6" w:space="0" w:color="000000"/>
            </w:tcBorders>
          </w:tcPr>
          <w:p>
            <w:pPr>
              <w:pStyle w:val="TableParagraph"/>
              <w:spacing w:line="175" w:lineRule="exact"/>
              <w:ind w:left="102" w:right="11"/>
              <w:jc w:val="center"/>
              <w:rPr>
                <w:rFonts w:ascii="宋体" w:eastAsia="宋体" w:hint="eastAsia"/>
                <w:sz w:val="15"/>
              </w:rPr>
            </w:pPr>
            <w:r>
              <w:rPr>
                <w:rFonts w:ascii="宋体" w:eastAsia="宋体" w:hint="eastAsia"/>
                <w:spacing w:val="-5"/>
                <w:w w:val="99"/>
                <w:sz w:val="15"/>
              </w:rPr>
              <w:t>氯化钾（</w:t>
            </w:r>
            <w:r>
              <w:rPr>
                <w:spacing w:val="-2"/>
                <w:w w:val="99"/>
                <w:sz w:val="15"/>
              </w:rPr>
              <w:t>80m</w:t>
            </w:r>
            <w:r>
              <w:rPr>
                <w:spacing w:val="-1"/>
                <w:w w:val="99"/>
                <w:sz w:val="15"/>
              </w:rPr>
              <w:t>M</w:t>
            </w:r>
            <w:r>
              <w:rPr>
                <w:rFonts w:ascii="宋体" w:eastAsia="宋体" w:hint="eastAsia"/>
                <w:spacing w:val="-77"/>
                <w:w w:val="99"/>
                <w:sz w:val="15"/>
              </w:rPr>
              <w:t>）</w:t>
            </w:r>
            <w:r>
              <w:rPr>
                <w:rFonts w:ascii="宋体" w:eastAsia="宋体" w:hint="eastAsia"/>
                <w:spacing w:val="-6"/>
                <w:w w:val="99"/>
                <w:sz w:val="15"/>
              </w:rPr>
              <w:t>、十二烷基硫酸钠</w:t>
            </w:r>
            <w:r>
              <w:rPr>
                <w:rFonts w:ascii="宋体" w:eastAsia="宋体" w:hint="eastAsia"/>
                <w:spacing w:val="-3"/>
                <w:w w:val="99"/>
                <w:sz w:val="15"/>
              </w:rPr>
              <w:t>（</w:t>
            </w:r>
            <w:r>
              <w:rPr>
                <w:spacing w:val="-2"/>
                <w:w w:val="99"/>
                <w:sz w:val="15"/>
              </w:rPr>
              <w:t>3m</w:t>
            </w:r>
            <w:r>
              <w:rPr>
                <w:spacing w:val="-1"/>
                <w:w w:val="99"/>
                <w:sz w:val="15"/>
              </w:rPr>
              <w:t>M</w:t>
            </w:r>
            <w:r>
              <w:rPr>
                <w:rFonts w:ascii="宋体" w:eastAsia="宋体" w:hint="eastAsia"/>
                <w:spacing w:val="-77"/>
                <w:w w:val="99"/>
                <w:sz w:val="15"/>
              </w:rPr>
              <w:t>）</w:t>
            </w:r>
            <w:r>
              <w:rPr>
                <w:rFonts w:ascii="宋体" w:eastAsia="宋体" w:hint="eastAsia"/>
                <w:w w:val="99"/>
                <w:sz w:val="15"/>
              </w:rPr>
              <w:t>、</w:t>
            </w:r>
          </w:p>
          <w:p>
            <w:pPr>
              <w:pStyle w:val="TableParagraph"/>
              <w:spacing w:line="165" w:lineRule="exact"/>
              <w:ind w:left="28" w:right="11"/>
              <w:jc w:val="center"/>
              <w:rPr>
                <w:rFonts w:ascii="宋体" w:eastAsia="宋体" w:hint="eastAsia"/>
                <w:sz w:val="15"/>
              </w:rPr>
            </w:pPr>
            <w:r>
              <w:rPr>
                <w:rFonts w:ascii="宋体" w:eastAsia="宋体" w:hint="eastAsia"/>
                <w:spacing w:val="-4"/>
                <w:w w:val="99"/>
                <w:sz w:val="15"/>
              </w:rPr>
              <w:t>莎梵婷</w:t>
            </w:r>
            <w:r>
              <w:rPr>
                <w:rFonts w:ascii="宋体" w:eastAsia="宋体" w:hint="eastAsia"/>
                <w:spacing w:val="-1"/>
                <w:w w:val="99"/>
                <w:sz w:val="15"/>
              </w:rPr>
              <w:t>（</w:t>
            </w:r>
            <w:r>
              <w:rPr>
                <w:spacing w:val="-2"/>
                <w:w w:val="99"/>
                <w:sz w:val="15"/>
              </w:rPr>
              <w:t>0.1m</w:t>
            </w:r>
            <w:r>
              <w:rPr>
                <w:spacing w:val="-3"/>
                <w:w w:val="99"/>
                <w:sz w:val="15"/>
              </w:rPr>
              <w:t>M</w:t>
            </w:r>
            <w:r>
              <w:rPr>
                <w:rFonts w:ascii="宋体" w:eastAsia="宋体" w:hint="eastAsia"/>
                <w:spacing w:val="-77"/>
                <w:w w:val="99"/>
                <w:sz w:val="15"/>
              </w:rPr>
              <w:t>）</w:t>
            </w:r>
            <w:r>
              <w:rPr>
                <w:rFonts w:ascii="宋体" w:eastAsia="宋体" w:hint="eastAsia"/>
                <w:spacing w:val="-4"/>
                <w:w w:val="99"/>
                <w:sz w:val="15"/>
              </w:rPr>
              <w:t>、无水乙醇</w:t>
            </w:r>
            <w:r>
              <w:rPr>
                <w:rFonts w:ascii="宋体" w:eastAsia="宋体" w:hint="eastAsia"/>
                <w:spacing w:val="-3"/>
                <w:w w:val="99"/>
                <w:sz w:val="15"/>
              </w:rPr>
              <w:t>（</w:t>
            </w:r>
            <w:r>
              <w:rPr>
                <w:spacing w:val="-2"/>
                <w:w w:val="99"/>
                <w:sz w:val="15"/>
              </w:rPr>
              <w:t>0.5</w:t>
            </w:r>
            <w:r>
              <w:rPr>
                <w:spacing w:val="-1"/>
                <w:w w:val="99"/>
                <w:sz w:val="15"/>
              </w:rPr>
              <w:t>%</w:t>
            </w:r>
            <w:r>
              <w:rPr>
                <w:rFonts w:ascii="宋体" w:eastAsia="宋体" w:hint="eastAsia"/>
                <w:w w:val="99"/>
                <w:sz w:val="15"/>
              </w:rPr>
              <w:t>）</w:t>
            </w:r>
          </w:p>
        </w:tc>
      </w:tr>
      <w:tr>
        <w:trPr>
          <w:trHeight w:val="360" w:hRule="atLeast"/>
        </w:trPr>
        <w:tc>
          <w:tcPr>
            <w:tcW w:w="255"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86"/>
              <w:ind w:left="0" w:right="55"/>
              <w:jc w:val="right"/>
              <w:rPr>
                <w:sz w:val="15"/>
              </w:rPr>
            </w:pPr>
            <w:r>
              <w:rPr>
                <w:w w:val="99"/>
                <w:sz w:val="15"/>
              </w:rPr>
              <w:t>2</w:t>
            </w:r>
          </w:p>
        </w:tc>
        <w:tc>
          <w:tcPr>
            <w:tcW w:w="2438"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79"/>
              <w:ind w:left="47" w:right="33"/>
              <w:jc w:val="center"/>
              <w:rPr>
                <w:rFonts w:ascii="宋体" w:eastAsia="宋体" w:hint="eastAsia"/>
                <w:sz w:val="15"/>
              </w:rPr>
            </w:pPr>
            <w:r>
              <w:rPr>
                <w:rFonts w:ascii="宋体" w:eastAsia="宋体" w:hint="eastAsia"/>
                <w:sz w:val="15"/>
              </w:rPr>
              <w:t>人乳头瘤病毒高危型</w:t>
            </w:r>
            <w:r>
              <w:rPr>
                <w:sz w:val="15"/>
              </w:rPr>
              <w:t>-</w:t>
            </w:r>
            <w:r>
              <w:rPr>
                <w:rFonts w:ascii="宋体" w:eastAsia="宋体" w:hint="eastAsia"/>
                <w:sz w:val="15"/>
              </w:rPr>
              <w:t>酶混合液</w:t>
            </w:r>
          </w:p>
        </w:tc>
        <w:tc>
          <w:tcPr>
            <w:tcW w:w="1030"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79"/>
              <w:ind w:left="74" w:right="55"/>
              <w:jc w:val="center"/>
              <w:rPr>
                <w:rFonts w:ascii="宋体" w:hAnsi="宋体" w:eastAsia="宋体" w:hint="eastAsia"/>
                <w:sz w:val="15"/>
              </w:rPr>
            </w:pPr>
            <w:r>
              <w:rPr>
                <w:sz w:val="15"/>
              </w:rPr>
              <w:t>96μl /</w:t>
            </w:r>
            <w:r>
              <w:rPr>
                <w:rFonts w:ascii="宋体" w:hAnsi="宋体" w:eastAsia="宋体" w:hint="eastAsia"/>
                <w:sz w:val="15"/>
              </w:rPr>
              <w:t>管</w:t>
            </w:r>
            <w:r>
              <w:rPr>
                <w:sz w:val="15"/>
              </w:rPr>
              <w:t>×1 </w:t>
            </w:r>
            <w:r>
              <w:rPr>
                <w:rFonts w:ascii="宋体" w:hAnsi="宋体" w:eastAsia="宋体" w:hint="eastAsia"/>
                <w:sz w:val="15"/>
              </w:rPr>
              <w:t>管</w:t>
            </w:r>
          </w:p>
        </w:tc>
        <w:tc>
          <w:tcPr>
            <w:tcW w:w="1026" w:type="dxa"/>
            <w:tcBorders>
              <w:top w:val="single" w:sz="6" w:space="0" w:color="000000"/>
              <w:left w:val="single" w:sz="6" w:space="0" w:color="000000"/>
              <w:bottom w:val="single" w:sz="6" w:space="0" w:color="000000"/>
              <w:right w:val="single" w:sz="6" w:space="0" w:color="000000"/>
            </w:tcBorders>
          </w:tcPr>
          <w:p>
            <w:pPr>
              <w:pStyle w:val="TableParagraph"/>
              <w:spacing w:line="176" w:lineRule="exact"/>
              <w:ind w:left="71" w:right="52"/>
              <w:jc w:val="center"/>
              <w:rPr>
                <w:sz w:val="15"/>
              </w:rPr>
            </w:pPr>
            <w:r>
              <w:rPr>
                <w:sz w:val="15"/>
              </w:rPr>
              <w:t>192μl /</w:t>
            </w:r>
            <w:r>
              <w:rPr>
                <w:rFonts w:ascii="宋体" w:hAnsi="宋体" w:eastAsia="宋体" w:hint="eastAsia"/>
                <w:sz w:val="15"/>
              </w:rPr>
              <w:t>管</w:t>
            </w:r>
            <w:r>
              <w:rPr>
                <w:sz w:val="15"/>
              </w:rPr>
              <w:t>×1</w:t>
            </w:r>
          </w:p>
          <w:p>
            <w:pPr>
              <w:pStyle w:val="TableParagraph"/>
              <w:spacing w:line="164" w:lineRule="exact"/>
              <w:ind w:left="18"/>
              <w:jc w:val="center"/>
              <w:rPr>
                <w:rFonts w:ascii="宋体" w:eastAsia="宋体" w:hint="eastAsia"/>
                <w:sz w:val="15"/>
              </w:rPr>
            </w:pPr>
            <w:r>
              <w:rPr>
                <w:rFonts w:ascii="宋体" w:eastAsia="宋体" w:hint="eastAsia"/>
                <w:w w:val="99"/>
                <w:sz w:val="15"/>
              </w:rPr>
              <w:t>管</w:t>
            </w:r>
          </w:p>
        </w:tc>
        <w:tc>
          <w:tcPr>
            <w:tcW w:w="3033" w:type="dxa"/>
            <w:tcBorders>
              <w:top w:val="single" w:sz="6" w:space="0" w:color="000000"/>
              <w:left w:val="single" w:sz="6" w:space="0" w:color="000000"/>
              <w:bottom w:val="single" w:sz="6" w:space="0" w:color="000000"/>
            </w:tcBorders>
          </w:tcPr>
          <w:p>
            <w:pPr>
              <w:pStyle w:val="TableParagraph"/>
              <w:spacing w:line="177" w:lineRule="exact"/>
              <w:ind w:left="26" w:right="11"/>
              <w:jc w:val="center"/>
              <w:rPr>
                <w:rFonts w:ascii="宋体" w:eastAsia="宋体" w:hint="eastAsia"/>
                <w:sz w:val="15"/>
              </w:rPr>
            </w:pPr>
            <w:r>
              <w:rPr>
                <w:sz w:val="15"/>
              </w:rPr>
              <w:t>DNA </w:t>
            </w:r>
            <w:r>
              <w:rPr>
                <w:rFonts w:ascii="宋体" w:eastAsia="宋体" w:hint="eastAsia"/>
                <w:sz w:val="15"/>
              </w:rPr>
              <w:t>聚合酶（</w:t>
            </w:r>
            <w:r>
              <w:rPr>
                <w:sz w:val="15"/>
              </w:rPr>
              <w:t>90%</w:t>
            </w:r>
            <w:r>
              <w:rPr>
                <w:rFonts w:ascii="宋体" w:eastAsia="宋体" w:hint="eastAsia"/>
                <w:sz w:val="15"/>
              </w:rPr>
              <w:t>）和尿嘧啶</w:t>
            </w:r>
            <w:r>
              <w:rPr>
                <w:sz w:val="15"/>
              </w:rPr>
              <w:t>DNA </w:t>
            </w:r>
            <w:r>
              <w:rPr>
                <w:rFonts w:ascii="宋体" w:eastAsia="宋体" w:hint="eastAsia"/>
                <w:sz w:val="15"/>
              </w:rPr>
              <w:t>糖基化酶</w:t>
            </w:r>
          </w:p>
          <w:p>
            <w:pPr>
              <w:pStyle w:val="TableParagraph"/>
              <w:spacing w:line="163" w:lineRule="exact"/>
              <w:ind w:left="26" w:right="11"/>
              <w:jc w:val="center"/>
              <w:rPr>
                <w:rFonts w:ascii="宋体" w:eastAsia="宋体" w:hint="eastAsia"/>
                <w:sz w:val="15"/>
              </w:rPr>
            </w:pPr>
            <w:r>
              <w:rPr>
                <w:rFonts w:ascii="宋体" w:eastAsia="宋体" w:hint="eastAsia"/>
                <w:sz w:val="15"/>
              </w:rPr>
              <w:t>（</w:t>
            </w:r>
            <w:r>
              <w:rPr>
                <w:sz w:val="15"/>
              </w:rPr>
              <w:t>10%</w:t>
            </w:r>
            <w:r>
              <w:rPr>
                <w:rFonts w:ascii="宋体" w:eastAsia="宋体" w:hint="eastAsia"/>
                <w:sz w:val="15"/>
              </w:rPr>
              <w:t>）</w:t>
            </w:r>
          </w:p>
        </w:tc>
      </w:tr>
      <w:tr>
        <w:trPr>
          <w:trHeight w:val="540" w:hRule="atLeast"/>
        </w:trPr>
        <w:tc>
          <w:tcPr>
            <w:tcW w:w="255"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6"/>
              <w:ind w:left="0"/>
              <w:rPr>
                <w:b/>
                <w:sz w:val="14"/>
              </w:rPr>
            </w:pPr>
          </w:p>
          <w:p>
            <w:pPr>
              <w:pStyle w:val="TableParagraph"/>
              <w:spacing w:line="240" w:lineRule="auto"/>
              <w:ind w:left="0" w:right="55"/>
              <w:jc w:val="right"/>
              <w:rPr>
                <w:sz w:val="15"/>
              </w:rPr>
            </w:pPr>
            <w:r>
              <w:rPr>
                <w:w w:val="99"/>
                <w:sz w:val="15"/>
              </w:rPr>
              <w:t>3</w:t>
            </w:r>
          </w:p>
        </w:tc>
        <w:tc>
          <w:tcPr>
            <w:tcW w:w="2438"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11"/>
              <w:ind w:left="0"/>
              <w:rPr>
                <w:b/>
                <w:sz w:val="13"/>
              </w:rPr>
            </w:pPr>
          </w:p>
          <w:p>
            <w:pPr>
              <w:pStyle w:val="TableParagraph"/>
              <w:spacing w:line="240" w:lineRule="auto"/>
              <w:ind w:left="52" w:right="33"/>
              <w:jc w:val="center"/>
              <w:rPr>
                <w:sz w:val="15"/>
              </w:rPr>
            </w:pPr>
            <w:r>
              <w:rPr>
                <w:rFonts w:ascii="宋体" w:eastAsia="宋体" w:hint="eastAsia"/>
                <w:sz w:val="15"/>
              </w:rPr>
              <w:t>人乳头瘤病毒高危型</w:t>
            </w:r>
            <w:r>
              <w:rPr>
                <w:sz w:val="15"/>
              </w:rPr>
              <w:t>-PCR </w:t>
            </w:r>
            <w:r>
              <w:rPr>
                <w:rFonts w:ascii="宋体" w:eastAsia="宋体" w:hint="eastAsia"/>
                <w:sz w:val="15"/>
              </w:rPr>
              <w:t>反应液</w:t>
            </w:r>
            <w:r>
              <w:rPr>
                <w:sz w:val="15"/>
              </w:rPr>
              <w:t>(A)</w:t>
            </w:r>
          </w:p>
        </w:tc>
        <w:tc>
          <w:tcPr>
            <w:tcW w:w="1030" w:type="dxa"/>
            <w:tcBorders>
              <w:top w:val="single" w:sz="6" w:space="0" w:color="000000"/>
              <w:left w:val="single" w:sz="6" w:space="0" w:color="000000"/>
              <w:bottom w:val="single" w:sz="6" w:space="0" w:color="000000"/>
              <w:right w:val="single" w:sz="6" w:space="0" w:color="000000"/>
            </w:tcBorders>
          </w:tcPr>
          <w:p>
            <w:pPr>
              <w:pStyle w:val="TableParagraph"/>
              <w:spacing w:line="186" w:lineRule="exact" w:before="79"/>
              <w:ind w:left="74" w:right="54"/>
              <w:jc w:val="center"/>
              <w:rPr>
                <w:sz w:val="15"/>
              </w:rPr>
            </w:pPr>
            <w:r>
              <w:rPr>
                <w:sz w:val="15"/>
              </w:rPr>
              <w:t>864μl /</w:t>
            </w:r>
            <w:r>
              <w:rPr>
                <w:rFonts w:ascii="宋体" w:hAnsi="宋体" w:eastAsia="宋体" w:hint="eastAsia"/>
                <w:sz w:val="15"/>
              </w:rPr>
              <w:t>管</w:t>
            </w:r>
            <w:r>
              <w:rPr>
                <w:sz w:val="15"/>
              </w:rPr>
              <w:t>×1</w:t>
            </w:r>
          </w:p>
          <w:p>
            <w:pPr>
              <w:pStyle w:val="TableParagraph"/>
              <w:spacing w:line="186" w:lineRule="exact"/>
              <w:ind w:left="15"/>
              <w:jc w:val="center"/>
              <w:rPr>
                <w:rFonts w:ascii="宋体" w:eastAsia="宋体" w:hint="eastAsia"/>
                <w:sz w:val="15"/>
              </w:rPr>
            </w:pPr>
            <w:r>
              <w:rPr>
                <w:rFonts w:ascii="宋体" w:eastAsia="宋体" w:hint="eastAsia"/>
                <w:w w:val="99"/>
                <w:sz w:val="15"/>
              </w:rPr>
              <w:t>管</w:t>
            </w:r>
          </w:p>
        </w:tc>
        <w:tc>
          <w:tcPr>
            <w:tcW w:w="1026" w:type="dxa"/>
            <w:tcBorders>
              <w:top w:val="single" w:sz="6" w:space="0" w:color="000000"/>
              <w:left w:val="single" w:sz="6" w:space="0" w:color="000000"/>
              <w:bottom w:val="single" w:sz="6" w:space="0" w:color="000000"/>
              <w:right w:val="single" w:sz="6" w:space="0" w:color="000000"/>
            </w:tcBorders>
          </w:tcPr>
          <w:p>
            <w:pPr>
              <w:pStyle w:val="TableParagraph"/>
              <w:spacing w:line="186" w:lineRule="exact" w:before="79"/>
              <w:ind w:left="71" w:right="52"/>
              <w:jc w:val="center"/>
              <w:rPr>
                <w:sz w:val="15"/>
              </w:rPr>
            </w:pPr>
            <w:r>
              <w:rPr>
                <w:sz w:val="15"/>
              </w:rPr>
              <w:t>864μl /</w:t>
            </w:r>
            <w:r>
              <w:rPr>
                <w:rFonts w:ascii="宋体" w:hAnsi="宋体" w:eastAsia="宋体" w:hint="eastAsia"/>
                <w:sz w:val="15"/>
              </w:rPr>
              <w:t>管</w:t>
            </w:r>
            <w:r>
              <w:rPr>
                <w:sz w:val="15"/>
              </w:rPr>
              <w:t>×2</w:t>
            </w:r>
          </w:p>
          <w:p>
            <w:pPr>
              <w:pStyle w:val="TableParagraph"/>
              <w:spacing w:line="186" w:lineRule="exact"/>
              <w:ind w:left="18"/>
              <w:jc w:val="center"/>
              <w:rPr>
                <w:rFonts w:ascii="宋体" w:eastAsia="宋体" w:hint="eastAsia"/>
                <w:sz w:val="15"/>
              </w:rPr>
            </w:pPr>
            <w:r>
              <w:rPr>
                <w:rFonts w:ascii="宋体" w:eastAsia="宋体" w:hint="eastAsia"/>
                <w:w w:val="99"/>
                <w:sz w:val="15"/>
              </w:rPr>
              <w:t>管</w:t>
            </w:r>
          </w:p>
        </w:tc>
        <w:tc>
          <w:tcPr>
            <w:tcW w:w="3033" w:type="dxa"/>
            <w:tcBorders>
              <w:top w:val="single" w:sz="6" w:space="0" w:color="000000"/>
              <w:left w:val="single" w:sz="6" w:space="0" w:color="000000"/>
              <w:bottom w:val="single" w:sz="6" w:space="0" w:color="000000"/>
            </w:tcBorders>
          </w:tcPr>
          <w:p>
            <w:pPr>
              <w:pStyle w:val="TableParagraph"/>
              <w:spacing w:line="176" w:lineRule="exact"/>
              <w:ind w:left="112"/>
              <w:rPr>
                <w:rFonts w:ascii="宋体" w:eastAsia="宋体" w:hint="eastAsia"/>
                <w:sz w:val="15"/>
              </w:rPr>
            </w:pPr>
            <w:r>
              <w:rPr>
                <w:rFonts w:ascii="宋体" w:eastAsia="宋体" w:hint="eastAsia"/>
                <w:spacing w:val="-29"/>
                <w:w w:val="99"/>
                <w:sz w:val="15"/>
              </w:rPr>
              <w:t>引物</w:t>
            </w:r>
            <w:r>
              <w:rPr>
                <w:rFonts w:ascii="宋体" w:eastAsia="宋体" w:hint="eastAsia"/>
                <w:spacing w:val="-5"/>
                <w:w w:val="99"/>
                <w:sz w:val="15"/>
              </w:rPr>
              <w:t>（</w:t>
            </w:r>
            <w:r>
              <w:rPr>
                <w:spacing w:val="-2"/>
                <w:w w:val="99"/>
                <w:sz w:val="15"/>
              </w:rPr>
              <w:t>4.17</w:t>
            </w:r>
            <w:r>
              <w:rPr>
                <w:spacing w:val="-1"/>
                <w:w w:val="99"/>
                <w:sz w:val="15"/>
              </w:rPr>
              <w:t>%</w:t>
            </w:r>
            <w:r>
              <w:rPr>
                <w:rFonts w:ascii="宋体" w:eastAsia="宋体" w:hint="eastAsia"/>
                <w:spacing w:val="-77"/>
                <w:w w:val="99"/>
                <w:sz w:val="15"/>
              </w:rPr>
              <w:t>）</w:t>
            </w:r>
            <w:r>
              <w:rPr>
                <w:rFonts w:ascii="宋体" w:eastAsia="宋体" w:hint="eastAsia"/>
                <w:spacing w:val="-37"/>
                <w:w w:val="99"/>
                <w:sz w:val="15"/>
              </w:rPr>
              <w:t>、探针</w:t>
            </w:r>
            <w:r>
              <w:rPr>
                <w:rFonts w:ascii="宋体" w:eastAsia="宋体" w:hint="eastAsia"/>
                <w:spacing w:val="-3"/>
                <w:w w:val="99"/>
                <w:sz w:val="15"/>
              </w:rPr>
              <w:t>（</w:t>
            </w:r>
            <w:r>
              <w:rPr>
                <w:spacing w:val="-2"/>
                <w:w w:val="99"/>
                <w:sz w:val="15"/>
              </w:rPr>
              <w:t>1.00</w:t>
            </w:r>
            <w:r>
              <w:rPr>
                <w:spacing w:val="-4"/>
                <w:w w:val="99"/>
                <w:sz w:val="15"/>
              </w:rPr>
              <w:t>%</w:t>
            </w:r>
            <w:r>
              <w:rPr>
                <w:rFonts w:ascii="宋体" w:eastAsia="宋体" w:hint="eastAsia"/>
                <w:spacing w:val="-77"/>
                <w:w w:val="99"/>
                <w:sz w:val="15"/>
              </w:rPr>
              <w:t>）</w:t>
            </w:r>
            <w:r>
              <w:rPr>
                <w:rFonts w:ascii="宋体" w:eastAsia="宋体" w:hint="eastAsia"/>
                <w:spacing w:val="-53"/>
                <w:w w:val="99"/>
                <w:sz w:val="15"/>
              </w:rPr>
              <w:t>、</w:t>
            </w:r>
            <w:r>
              <w:rPr>
                <w:w w:val="99"/>
                <w:sz w:val="15"/>
              </w:rPr>
              <w:t>d</w:t>
            </w:r>
            <w:r>
              <w:rPr>
                <w:spacing w:val="-3"/>
                <w:w w:val="99"/>
                <w:sz w:val="15"/>
              </w:rPr>
              <w:t>N</w:t>
            </w:r>
            <w:r>
              <w:rPr>
                <w:spacing w:val="-1"/>
                <w:w w:val="99"/>
                <w:sz w:val="15"/>
              </w:rPr>
              <w:t>T</w:t>
            </w:r>
            <w:r>
              <w:rPr>
                <w:spacing w:val="-3"/>
                <w:w w:val="99"/>
                <w:sz w:val="15"/>
              </w:rPr>
              <w:t>P</w:t>
            </w:r>
            <w:r>
              <w:rPr>
                <w:spacing w:val="-54"/>
                <w:w w:val="99"/>
                <w:sz w:val="15"/>
              </w:rPr>
              <w:t>s</w:t>
            </w:r>
            <w:r>
              <w:rPr>
                <w:rFonts w:ascii="宋体" w:eastAsia="宋体" w:hint="eastAsia"/>
                <w:spacing w:val="-5"/>
                <w:w w:val="99"/>
                <w:sz w:val="15"/>
              </w:rPr>
              <w:t>（</w:t>
            </w:r>
            <w:r>
              <w:rPr>
                <w:spacing w:val="-2"/>
                <w:w w:val="99"/>
                <w:sz w:val="15"/>
              </w:rPr>
              <w:t>8.33</w:t>
            </w:r>
            <w:r>
              <w:rPr>
                <w:spacing w:val="-1"/>
                <w:w w:val="99"/>
                <w:sz w:val="15"/>
              </w:rPr>
              <w:t>%</w:t>
            </w:r>
            <w:r>
              <w:rPr>
                <w:rFonts w:ascii="宋体" w:eastAsia="宋体" w:hint="eastAsia"/>
                <w:spacing w:val="-77"/>
                <w:w w:val="99"/>
                <w:sz w:val="15"/>
              </w:rPr>
              <w:t>）</w:t>
            </w:r>
            <w:r>
              <w:rPr>
                <w:rFonts w:ascii="宋体" w:eastAsia="宋体" w:hint="eastAsia"/>
                <w:w w:val="99"/>
                <w:sz w:val="15"/>
              </w:rPr>
              <w:t>、</w:t>
            </w:r>
          </w:p>
          <w:p>
            <w:pPr>
              <w:pStyle w:val="TableParagraph"/>
              <w:spacing w:line="180" w:lineRule="exact"/>
              <w:ind w:left="786" w:right="13" w:hanging="675"/>
              <w:rPr>
                <w:rFonts w:ascii="宋体" w:eastAsia="宋体" w:hint="eastAsia"/>
                <w:sz w:val="15"/>
              </w:rPr>
            </w:pPr>
            <w:r>
              <w:rPr>
                <w:spacing w:val="-2"/>
                <w:w w:val="99"/>
                <w:sz w:val="15"/>
              </w:rPr>
              <w:t>1</w:t>
            </w:r>
            <w:r>
              <w:rPr>
                <w:w w:val="99"/>
                <w:sz w:val="15"/>
              </w:rPr>
              <w:t>0</w:t>
            </w:r>
            <w:r>
              <w:rPr>
                <w:sz w:val="15"/>
              </w:rPr>
              <w:t> </w:t>
            </w:r>
            <w:r>
              <w:rPr>
                <w:w w:val="99"/>
                <w:sz w:val="15"/>
              </w:rPr>
              <w:t>x</w:t>
            </w:r>
            <w:r>
              <w:rPr>
                <w:sz w:val="15"/>
              </w:rPr>
              <w:t> </w:t>
            </w:r>
            <w:r>
              <w:rPr>
                <w:spacing w:val="-1"/>
                <w:w w:val="99"/>
                <w:sz w:val="15"/>
              </w:rPr>
              <w:t>P</w:t>
            </w:r>
            <w:r>
              <w:rPr>
                <w:spacing w:val="-3"/>
                <w:w w:val="99"/>
                <w:sz w:val="15"/>
              </w:rPr>
              <w:t>C</w:t>
            </w:r>
            <w:r>
              <w:rPr>
                <w:w w:val="99"/>
                <w:sz w:val="15"/>
              </w:rPr>
              <w:t>R</w:t>
            </w:r>
            <w:r>
              <w:rPr>
                <w:sz w:val="15"/>
              </w:rPr>
              <w:t> </w:t>
            </w:r>
            <w:r>
              <w:rPr>
                <w:w w:val="99"/>
                <w:sz w:val="15"/>
              </w:rPr>
              <w:t>b</w:t>
            </w:r>
            <w:r>
              <w:rPr>
                <w:spacing w:val="-2"/>
                <w:w w:val="99"/>
                <w:sz w:val="15"/>
              </w:rPr>
              <w:t>u</w:t>
            </w:r>
            <w:r>
              <w:rPr>
                <w:spacing w:val="-3"/>
                <w:w w:val="99"/>
                <w:sz w:val="15"/>
              </w:rPr>
              <w:t>f</w:t>
            </w:r>
            <w:r>
              <w:rPr>
                <w:spacing w:val="-5"/>
                <w:w w:val="99"/>
                <w:sz w:val="15"/>
              </w:rPr>
              <w:t>f</w:t>
            </w:r>
            <w:r>
              <w:rPr>
                <w:spacing w:val="-3"/>
                <w:w w:val="99"/>
                <w:sz w:val="15"/>
              </w:rPr>
              <w:t>e</w:t>
            </w:r>
            <w:r>
              <w:rPr>
                <w:spacing w:val="-43"/>
                <w:w w:val="99"/>
                <w:sz w:val="15"/>
              </w:rPr>
              <w:t>r</w:t>
            </w:r>
            <w:r>
              <w:rPr>
                <w:rFonts w:ascii="宋体" w:eastAsia="宋体" w:hint="eastAsia"/>
                <w:spacing w:val="-3"/>
                <w:w w:val="99"/>
                <w:sz w:val="15"/>
              </w:rPr>
              <w:t>（</w:t>
            </w:r>
            <w:r>
              <w:rPr>
                <w:spacing w:val="-2"/>
                <w:w w:val="99"/>
                <w:sz w:val="15"/>
              </w:rPr>
              <w:t>13.8</w:t>
            </w:r>
            <w:r>
              <w:rPr>
                <w:spacing w:val="-4"/>
                <w:w w:val="99"/>
                <w:sz w:val="15"/>
              </w:rPr>
              <w:t>9</w:t>
            </w:r>
            <w:r>
              <w:rPr>
                <w:spacing w:val="-1"/>
                <w:w w:val="99"/>
                <w:sz w:val="15"/>
              </w:rPr>
              <w:t>%</w:t>
            </w:r>
            <w:r>
              <w:rPr>
                <w:rFonts w:ascii="宋体" w:eastAsia="宋体" w:hint="eastAsia"/>
                <w:spacing w:val="-77"/>
                <w:w w:val="99"/>
                <w:sz w:val="15"/>
              </w:rPr>
              <w:t>）</w:t>
            </w:r>
            <w:r>
              <w:rPr>
                <w:rFonts w:ascii="宋体" w:eastAsia="宋体" w:hint="eastAsia"/>
                <w:spacing w:val="-41"/>
                <w:w w:val="99"/>
                <w:sz w:val="15"/>
              </w:rPr>
              <w:t>、</w:t>
            </w:r>
            <w:r>
              <w:rPr>
                <w:spacing w:val="-2"/>
                <w:w w:val="99"/>
                <w:sz w:val="15"/>
              </w:rPr>
              <w:t>R</w:t>
            </w:r>
            <w:r>
              <w:rPr>
                <w:spacing w:val="-3"/>
                <w:w w:val="99"/>
                <w:sz w:val="15"/>
              </w:rPr>
              <w:t>O</w:t>
            </w:r>
            <w:r>
              <w:rPr>
                <w:w w:val="99"/>
                <w:sz w:val="15"/>
              </w:rPr>
              <w:t>X</w:t>
            </w:r>
            <w:r>
              <w:rPr>
                <w:sz w:val="15"/>
              </w:rPr>
              <w:t> </w:t>
            </w:r>
            <w:r>
              <w:rPr>
                <w:rFonts w:ascii="宋体" w:eastAsia="宋体" w:hint="eastAsia"/>
                <w:spacing w:val="-23"/>
                <w:w w:val="99"/>
                <w:sz w:val="15"/>
              </w:rPr>
              <w:t>溶液</w:t>
            </w:r>
            <w:r>
              <w:rPr>
                <w:rFonts w:ascii="宋体" w:eastAsia="宋体" w:hint="eastAsia"/>
                <w:spacing w:val="-3"/>
                <w:w w:val="99"/>
                <w:sz w:val="15"/>
              </w:rPr>
              <w:t>（</w:t>
            </w:r>
            <w:r>
              <w:rPr>
                <w:spacing w:val="-2"/>
                <w:w w:val="99"/>
                <w:sz w:val="15"/>
              </w:rPr>
              <w:t>0.08</w:t>
            </w:r>
            <w:r>
              <w:rPr>
                <w:spacing w:val="-4"/>
                <w:w w:val="99"/>
                <w:sz w:val="15"/>
              </w:rPr>
              <w:t>%</w:t>
            </w:r>
            <w:r>
              <w:rPr>
                <w:rFonts w:ascii="宋体" w:eastAsia="宋体" w:hint="eastAsia"/>
                <w:spacing w:val="-77"/>
                <w:w w:val="99"/>
                <w:sz w:val="15"/>
              </w:rPr>
              <w:t>）</w:t>
            </w:r>
            <w:r>
              <w:rPr>
                <w:rFonts w:ascii="宋体" w:eastAsia="宋体" w:hint="eastAsia"/>
                <w:w w:val="99"/>
                <w:sz w:val="15"/>
              </w:rPr>
              <w:t>、</w:t>
            </w:r>
            <w:r>
              <w:rPr>
                <w:rFonts w:ascii="宋体" w:eastAsia="宋体" w:hint="eastAsia"/>
                <w:spacing w:val="-4"/>
                <w:sz w:val="15"/>
              </w:rPr>
              <w:t>灭菌纯化水</w:t>
            </w:r>
            <w:r>
              <w:rPr>
                <w:rFonts w:ascii="宋体" w:eastAsia="宋体" w:hint="eastAsia"/>
                <w:spacing w:val="-3"/>
                <w:sz w:val="15"/>
              </w:rPr>
              <w:t>（</w:t>
            </w:r>
            <w:r>
              <w:rPr>
                <w:spacing w:val="-3"/>
                <w:sz w:val="15"/>
              </w:rPr>
              <w:t>72.53%</w:t>
            </w:r>
            <w:r>
              <w:rPr>
                <w:rFonts w:ascii="宋体" w:eastAsia="宋体" w:hint="eastAsia"/>
                <w:spacing w:val="-3"/>
                <w:sz w:val="15"/>
              </w:rPr>
              <w:t>）</w:t>
            </w:r>
          </w:p>
        </w:tc>
      </w:tr>
      <w:tr>
        <w:trPr>
          <w:trHeight w:val="212" w:hRule="atLeast"/>
        </w:trPr>
        <w:tc>
          <w:tcPr>
            <w:tcW w:w="255" w:type="dxa"/>
            <w:tcBorders>
              <w:top w:val="single" w:sz="6" w:space="0" w:color="000000"/>
              <w:left w:val="single" w:sz="6" w:space="0" w:color="000000"/>
              <w:bottom w:val="single" w:sz="6" w:space="0" w:color="000000"/>
              <w:right w:val="single" w:sz="6" w:space="0" w:color="000000"/>
            </w:tcBorders>
          </w:tcPr>
          <w:p>
            <w:pPr>
              <w:pStyle w:val="TableParagraph"/>
              <w:spacing w:line="179" w:lineRule="exact" w:before="13"/>
              <w:ind w:left="0" w:right="55"/>
              <w:jc w:val="right"/>
              <w:rPr>
                <w:sz w:val="15"/>
              </w:rPr>
            </w:pPr>
            <w:r>
              <w:rPr>
                <w:w w:val="99"/>
                <w:sz w:val="15"/>
              </w:rPr>
              <w:t>4</w:t>
            </w:r>
          </w:p>
        </w:tc>
        <w:tc>
          <w:tcPr>
            <w:tcW w:w="2438" w:type="dxa"/>
            <w:tcBorders>
              <w:top w:val="single" w:sz="6" w:space="0" w:color="000000"/>
              <w:left w:val="single" w:sz="6" w:space="0" w:color="000000"/>
              <w:bottom w:val="single" w:sz="6" w:space="0" w:color="000000"/>
              <w:right w:val="single" w:sz="6" w:space="0" w:color="000000"/>
            </w:tcBorders>
          </w:tcPr>
          <w:p>
            <w:pPr>
              <w:pStyle w:val="TableParagraph"/>
              <w:spacing w:line="186" w:lineRule="exact" w:before="6"/>
              <w:ind w:left="47" w:right="33"/>
              <w:jc w:val="center"/>
              <w:rPr>
                <w:sz w:val="15"/>
              </w:rPr>
            </w:pPr>
            <w:r>
              <w:rPr>
                <w:rFonts w:ascii="宋体" w:eastAsia="宋体" w:hint="eastAsia"/>
                <w:sz w:val="15"/>
              </w:rPr>
              <w:t>人乳头瘤病毒高危型</w:t>
            </w:r>
            <w:r>
              <w:rPr>
                <w:sz w:val="15"/>
              </w:rPr>
              <w:t>-</w:t>
            </w:r>
            <w:r>
              <w:rPr>
                <w:rFonts w:ascii="宋体" w:eastAsia="宋体" w:hint="eastAsia"/>
                <w:sz w:val="15"/>
              </w:rPr>
              <w:t>阳性参照品</w:t>
            </w:r>
            <w:r>
              <w:rPr>
                <w:sz w:val="15"/>
              </w:rPr>
              <w:t>A</w:t>
            </w:r>
          </w:p>
        </w:tc>
        <w:tc>
          <w:tcPr>
            <w:tcW w:w="1030" w:type="dxa"/>
            <w:tcBorders>
              <w:top w:val="single" w:sz="6" w:space="0" w:color="000000"/>
              <w:left w:val="single" w:sz="6" w:space="0" w:color="000000"/>
              <w:bottom w:val="single" w:sz="6" w:space="0" w:color="000000"/>
              <w:right w:val="single" w:sz="6" w:space="0" w:color="000000"/>
            </w:tcBorders>
          </w:tcPr>
          <w:p>
            <w:pPr>
              <w:pStyle w:val="TableParagraph"/>
              <w:spacing w:line="186" w:lineRule="exact" w:before="6"/>
              <w:ind w:left="74" w:right="55"/>
              <w:jc w:val="center"/>
              <w:rPr>
                <w:rFonts w:ascii="宋体" w:hAnsi="宋体" w:eastAsia="宋体" w:hint="eastAsia"/>
                <w:sz w:val="15"/>
              </w:rPr>
            </w:pPr>
            <w:r>
              <w:rPr>
                <w:sz w:val="15"/>
              </w:rPr>
              <w:t>50μl /</w:t>
            </w:r>
            <w:r>
              <w:rPr>
                <w:rFonts w:ascii="宋体" w:hAnsi="宋体" w:eastAsia="宋体" w:hint="eastAsia"/>
                <w:sz w:val="15"/>
              </w:rPr>
              <w:t>管</w:t>
            </w:r>
            <w:r>
              <w:rPr>
                <w:sz w:val="15"/>
              </w:rPr>
              <w:t>×1 </w:t>
            </w:r>
            <w:r>
              <w:rPr>
                <w:rFonts w:ascii="宋体" w:hAnsi="宋体" w:eastAsia="宋体" w:hint="eastAsia"/>
                <w:sz w:val="15"/>
              </w:rPr>
              <w:t>管</w:t>
            </w:r>
          </w:p>
        </w:tc>
        <w:tc>
          <w:tcPr>
            <w:tcW w:w="1026" w:type="dxa"/>
            <w:tcBorders>
              <w:top w:val="single" w:sz="6" w:space="0" w:color="000000"/>
              <w:left w:val="single" w:sz="6" w:space="0" w:color="000000"/>
              <w:bottom w:val="single" w:sz="6" w:space="0" w:color="000000"/>
              <w:right w:val="single" w:sz="6" w:space="0" w:color="000000"/>
            </w:tcBorders>
          </w:tcPr>
          <w:p>
            <w:pPr>
              <w:pStyle w:val="TableParagraph"/>
              <w:spacing w:line="186" w:lineRule="exact" w:before="6"/>
              <w:ind w:left="72" w:right="52"/>
              <w:jc w:val="center"/>
              <w:rPr>
                <w:rFonts w:ascii="宋体" w:hAnsi="宋体" w:eastAsia="宋体" w:hint="eastAsia"/>
                <w:sz w:val="15"/>
              </w:rPr>
            </w:pPr>
            <w:r>
              <w:rPr>
                <w:sz w:val="15"/>
              </w:rPr>
              <w:t>50μl /</w:t>
            </w:r>
            <w:r>
              <w:rPr>
                <w:rFonts w:ascii="宋体" w:hAnsi="宋体" w:eastAsia="宋体" w:hint="eastAsia"/>
                <w:sz w:val="15"/>
              </w:rPr>
              <w:t>管</w:t>
            </w:r>
            <w:r>
              <w:rPr>
                <w:sz w:val="15"/>
              </w:rPr>
              <w:t>×1 </w:t>
            </w:r>
            <w:r>
              <w:rPr>
                <w:rFonts w:ascii="宋体" w:hAnsi="宋体" w:eastAsia="宋体" w:hint="eastAsia"/>
                <w:sz w:val="15"/>
              </w:rPr>
              <w:t>管</w:t>
            </w:r>
          </w:p>
        </w:tc>
        <w:tc>
          <w:tcPr>
            <w:tcW w:w="3033" w:type="dxa"/>
            <w:tcBorders>
              <w:top w:val="single" w:sz="6" w:space="0" w:color="000000"/>
              <w:left w:val="single" w:sz="6" w:space="0" w:color="000000"/>
              <w:bottom w:val="single" w:sz="6" w:space="0" w:color="000000"/>
            </w:tcBorders>
          </w:tcPr>
          <w:p>
            <w:pPr>
              <w:pStyle w:val="TableParagraph"/>
              <w:spacing w:line="182" w:lineRule="exact"/>
              <w:ind w:left="23" w:right="11"/>
              <w:jc w:val="center"/>
              <w:rPr>
                <w:rFonts w:ascii="宋体" w:eastAsia="宋体" w:hint="eastAsia"/>
                <w:sz w:val="15"/>
              </w:rPr>
            </w:pPr>
            <w:r>
              <w:rPr>
                <w:rFonts w:ascii="宋体" w:eastAsia="宋体" w:hint="eastAsia"/>
                <w:sz w:val="15"/>
              </w:rPr>
              <w:t>含人乳头瘤病毒</w:t>
            </w:r>
            <w:r>
              <w:rPr>
                <w:sz w:val="15"/>
              </w:rPr>
              <w:t>16 </w:t>
            </w:r>
            <w:r>
              <w:rPr>
                <w:rFonts w:ascii="宋体" w:eastAsia="宋体" w:hint="eastAsia"/>
                <w:sz w:val="15"/>
              </w:rPr>
              <w:t>型基因组序列的克隆质粒</w:t>
            </w:r>
          </w:p>
        </w:tc>
      </w:tr>
      <w:tr>
        <w:trPr>
          <w:trHeight w:val="180" w:hRule="atLeast"/>
        </w:trPr>
        <w:tc>
          <w:tcPr>
            <w:tcW w:w="255"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0" w:right="55"/>
              <w:jc w:val="right"/>
              <w:rPr>
                <w:sz w:val="15"/>
              </w:rPr>
            </w:pPr>
            <w:r>
              <w:rPr>
                <w:w w:val="99"/>
                <w:sz w:val="15"/>
              </w:rPr>
              <w:t>5</w:t>
            </w:r>
          </w:p>
        </w:tc>
        <w:tc>
          <w:tcPr>
            <w:tcW w:w="2438"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52" w:right="33"/>
              <w:jc w:val="center"/>
              <w:rPr>
                <w:sz w:val="15"/>
              </w:rPr>
            </w:pPr>
            <w:r>
              <w:rPr>
                <w:rFonts w:ascii="宋体" w:eastAsia="宋体" w:hint="eastAsia"/>
                <w:sz w:val="15"/>
              </w:rPr>
              <w:t>人乳头瘤病毒高危型</w:t>
            </w:r>
            <w:r>
              <w:rPr>
                <w:sz w:val="15"/>
              </w:rPr>
              <w:t>-</w:t>
            </w:r>
            <w:r>
              <w:rPr>
                <w:rFonts w:ascii="宋体" w:eastAsia="宋体" w:hint="eastAsia"/>
                <w:sz w:val="15"/>
              </w:rPr>
              <w:t>阳性参照品</w:t>
            </w:r>
            <w:r>
              <w:rPr>
                <w:sz w:val="15"/>
              </w:rPr>
              <w:t>B</w:t>
            </w:r>
          </w:p>
        </w:tc>
        <w:tc>
          <w:tcPr>
            <w:tcW w:w="1030"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74" w:right="55"/>
              <w:jc w:val="center"/>
              <w:rPr>
                <w:rFonts w:ascii="宋体" w:hAnsi="宋体" w:eastAsia="宋体" w:hint="eastAsia"/>
                <w:sz w:val="15"/>
              </w:rPr>
            </w:pPr>
            <w:r>
              <w:rPr>
                <w:sz w:val="15"/>
              </w:rPr>
              <w:t>50μl /</w:t>
            </w:r>
            <w:r>
              <w:rPr>
                <w:rFonts w:ascii="宋体" w:hAnsi="宋体" w:eastAsia="宋体" w:hint="eastAsia"/>
                <w:sz w:val="15"/>
              </w:rPr>
              <w:t>管</w:t>
            </w:r>
            <w:r>
              <w:rPr>
                <w:sz w:val="15"/>
              </w:rPr>
              <w:t>×1 </w:t>
            </w:r>
            <w:r>
              <w:rPr>
                <w:rFonts w:ascii="宋体" w:hAnsi="宋体" w:eastAsia="宋体" w:hint="eastAsia"/>
                <w:sz w:val="15"/>
              </w:rPr>
              <w:t>管</w:t>
            </w:r>
          </w:p>
        </w:tc>
        <w:tc>
          <w:tcPr>
            <w:tcW w:w="1026"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72" w:right="52"/>
              <w:jc w:val="center"/>
              <w:rPr>
                <w:rFonts w:ascii="宋体" w:hAnsi="宋体" w:eastAsia="宋体" w:hint="eastAsia"/>
                <w:sz w:val="15"/>
              </w:rPr>
            </w:pPr>
            <w:r>
              <w:rPr>
                <w:sz w:val="15"/>
              </w:rPr>
              <w:t>50μl /</w:t>
            </w:r>
            <w:r>
              <w:rPr>
                <w:rFonts w:ascii="宋体" w:hAnsi="宋体" w:eastAsia="宋体" w:hint="eastAsia"/>
                <w:sz w:val="15"/>
              </w:rPr>
              <w:t>管</w:t>
            </w:r>
            <w:r>
              <w:rPr>
                <w:sz w:val="15"/>
              </w:rPr>
              <w:t>×1 </w:t>
            </w:r>
            <w:r>
              <w:rPr>
                <w:rFonts w:ascii="宋体" w:hAnsi="宋体" w:eastAsia="宋体" w:hint="eastAsia"/>
                <w:sz w:val="15"/>
              </w:rPr>
              <w:t>管</w:t>
            </w:r>
          </w:p>
        </w:tc>
        <w:tc>
          <w:tcPr>
            <w:tcW w:w="3033" w:type="dxa"/>
            <w:tcBorders>
              <w:top w:val="single" w:sz="6" w:space="0" w:color="000000"/>
              <w:left w:val="single" w:sz="6" w:space="0" w:color="000000"/>
              <w:bottom w:val="single" w:sz="6" w:space="0" w:color="000000"/>
            </w:tcBorders>
          </w:tcPr>
          <w:p>
            <w:pPr>
              <w:pStyle w:val="TableParagraph"/>
              <w:spacing w:line="160" w:lineRule="exact"/>
              <w:ind w:left="23" w:right="11"/>
              <w:jc w:val="center"/>
              <w:rPr>
                <w:rFonts w:ascii="宋体" w:eastAsia="宋体" w:hint="eastAsia"/>
                <w:sz w:val="15"/>
              </w:rPr>
            </w:pPr>
            <w:r>
              <w:rPr>
                <w:rFonts w:ascii="宋体" w:eastAsia="宋体" w:hint="eastAsia"/>
                <w:sz w:val="15"/>
              </w:rPr>
              <w:t>含人乳头瘤病毒</w:t>
            </w:r>
            <w:r>
              <w:rPr>
                <w:sz w:val="15"/>
              </w:rPr>
              <w:t>16 </w:t>
            </w:r>
            <w:r>
              <w:rPr>
                <w:rFonts w:ascii="宋体" w:eastAsia="宋体" w:hint="eastAsia"/>
                <w:sz w:val="15"/>
              </w:rPr>
              <w:t>型基因组序列的克隆质粒</w:t>
            </w:r>
          </w:p>
        </w:tc>
      </w:tr>
      <w:tr>
        <w:trPr>
          <w:trHeight w:val="180" w:hRule="atLeast"/>
        </w:trPr>
        <w:tc>
          <w:tcPr>
            <w:tcW w:w="255"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0" w:right="55"/>
              <w:jc w:val="right"/>
              <w:rPr>
                <w:sz w:val="15"/>
              </w:rPr>
            </w:pPr>
            <w:r>
              <w:rPr>
                <w:w w:val="99"/>
                <w:sz w:val="15"/>
              </w:rPr>
              <w:t>6</w:t>
            </w:r>
          </w:p>
        </w:tc>
        <w:tc>
          <w:tcPr>
            <w:tcW w:w="2438"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50" w:right="33"/>
              <w:jc w:val="center"/>
              <w:rPr>
                <w:sz w:val="15"/>
              </w:rPr>
            </w:pPr>
            <w:r>
              <w:rPr>
                <w:rFonts w:ascii="宋体" w:eastAsia="宋体" w:hint="eastAsia"/>
                <w:sz w:val="15"/>
              </w:rPr>
              <w:t>人乳头瘤病毒高危型</w:t>
            </w:r>
            <w:r>
              <w:rPr>
                <w:sz w:val="15"/>
              </w:rPr>
              <w:t>-</w:t>
            </w:r>
            <w:r>
              <w:rPr>
                <w:rFonts w:ascii="宋体" w:eastAsia="宋体" w:hint="eastAsia"/>
                <w:sz w:val="15"/>
              </w:rPr>
              <w:t>阳性参照品</w:t>
            </w:r>
            <w:r>
              <w:rPr>
                <w:sz w:val="15"/>
              </w:rPr>
              <w:t>C</w:t>
            </w:r>
          </w:p>
        </w:tc>
        <w:tc>
          <w:tcPr>
            <w:tcW w:w="1030"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74" w:right="55"/>
              <w:jc w:val="center"/>
              <w:rPr>
                <w:rFonts w:ascii="宋体" w:hAnsi="宋体" w:eastAsia="宋体" w:hint="eastAsia"/>
                <w:sz w:val="15"/>
              </w:rPr>
            </w:pPr>
            <w:r>
              <w:rPr>
                <w:sz w:val="15"/>
              </w:rPr>
              <w:t>50μl /</w:t>
            </w:r>
            <w:r>
              <w:rPr>
                <w:rFonts w:ascii="宋体" w:hAnsi="宋体" w:eastAsia="宋体" w:hint="eastAsia"/>
                <w:sz w:val="15"/>
              </w:rPr>
              <w:t>管</w:t>
            </w:r>
            <w:r>
              <w:rPr>
                <w:sz w:val="15"/>
              </w:rPr>
              <w:t>×1 </w:t>
            </w:r>
            <w:r>
              <w:rPr>
                <w:rFonts w:ascii="宋体" w:hAnsi="宋体" w:eastAsia="宋体" w:hint="eastAsia"/>
                <w:sz w:val="15"/>
              </w:rPr>
              <w:t>管</w:t>
            </w:r>
          </w:p>
        </w:tc>
        <w:tc>
          <w:tcPr>
            <w:tcW w:w="1026"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72" w:right="52"/>
              <w:jc w:val="center"/>
              <w:rPr>
                <w:rFonts w:ascii="宋体" w:hAnsi="宋体" w:eastAsia="宋体" w:hint="eastAsia"/>
                <w:sz w:val="15"/>
              </w:rPr>
            </w:pPr>
            <w:r>
              <w:rPr>
                <w:sz w:val="15"/>
              </w:rPr>
              <w:t>50μl /</w:t>
            </w:r>
            <w:r>
              <w:rPr>
                <w:rFonts w:ascii="宋体" w:hAnsi="宋体" w:eastAsia="宋体" w:hint="eastAsia"/>
                <w:sz w:val="15"/>
              </w:rPr>
              <w:t>管</w:t>
            </w:r>
            <w:r>
              <w:rPr>
                <w:sz w:val="15"/>
              </w:rPr>
              <w:t>×1 </w:t>
            </w:r>
            <w:r>
              <w:rPr>
                <w:rFonts w:ascii="宋体" w:hAnsi="宋体" w:eastAsia="宋体" w:hint="eastAsia"/>
                <w:sz w:val="15"/>
              </w:rPr>
              <w:t>管</w:t>
            </w:r>
          </w:p>
        </w:tc>
        <w:tc>
          <w:tcPr>
            <w:tcW w:w="3033" w:type="dxa"/>
            <w:tcBorders>
              <w:top w:val="single" w:sz="6" w:space="0" w:color="000000"/>
              <w:left w:val="single" w:sz="6" w:space="0" w:color="000000"/>
              <w:bottom w:val="single" w:sz="6" w:space="0" w:color="000000"/>
            </w:tcBorders>
          </w:tcPr>
          <w:p>
            <w:pPr>
              <w:pStyle w:val="TableParagraph"/>
              <w:spacing w:line="160" w:lineRule="exact"/>
              <w:ind w:left="23" w:right="11"/>
              <w:jc w:val="center"/>
              <w:rPr>
                <w:rFonts w:ascii="宋体" w:eastAsia="宋体" w:hint="eastAsia"/>
                <w:sz w:val="15"/>
              </w:rPr>
            </w:pPr>
            <w:r>
              <w:rPr>
                <w:rFonts w:ascii="宋体" w:eastAsia="宋体" w:hint="eastAsia"/>
                <w:sz w:val="15"/>
              </w:rPr>
              <w:t>含人乳头瘤病毒</w:t>
            </w:r>
            <w:r>
              <w:rPr>
                <w:sz w:val="15"/>
              </w:rPr>
              <w:t>16 </w:t>
            </w:r>
            <w:r>
              <w:rPr>
                <w:rFonts w:ascii="宋体" w:eastAsia="宋体" w:hint="eastAsia"/>
                <w:sz w:val="15"/>
              </w:rPr>
              <w:t>型基因组序列的克隆质粒</w:t>
            </w:r>
          </w:p>
        </w:tc>
      </w:tr>
      <w:tr>
        <w:trPr>
          <w:trHeight w:val="220" w:hRule="atLeast"/>
        </w:trPr>
        <w:tc>
          <w:tcPr>
            <w:tcW w:w="255" w:type="dxa"/>
            <w:tcBorders>
              <w:top w:val="single" w:sz="6" w:space="0" w:color="000000"/>
              <w:left w:val="single" w:sz="6" w:space="0" w:color="000000"/>
              <w:bottom w:val="single" w:sz="6" w:space="0" w:color="000000"/>
              <w:right w:val="single" w:sz="6" w:space="0" w:color="000000"/>
            </w:tcBorders>
          </w:tcPr>
          <w:p>
            <w:pPr>
              <w:pStyle w:val="TableParagraph"/>
              <w:spacing w:line="182" w:lineRule="exact" w:before="18"/>
              <w:ind w:left="0" w:right="55"/>
              <w:jc w:val="right"/>
              <w:rPr>
                <w:sz w:val="15"/>
              </w:rPr>
            </w:pPr>
            <w:r>
              <w:rPr>
                <w:w w:val="99"/>
                <w:sz w:val="15"/>
              </w:rPr>
              <w:t>7</w:t>
            </w:r>
          </w:p>
        </w:tc>
        <w:tc>
          <w:tcPr>
            <w:tcW w:w="2438" w:type="dxa"/>
            <w:tcBorders>
              <w:top w:val="single" w:sz="6" w:space="0" w:color="000000"/>
              <w:left w:val="single" w:sz="6" w:space="0" w:color="000000"/>
              <w:bottom w:val="single" w:sz="6" w:space="0" w:color="000000"/>
              <w:right w:val="single" w:sz="6" w:space="0" w:color="000000"/>
            </w:tcBorders>
          </w:tcPr>
          <w:p>
            <w:pPr>
              <w:pStyle w:val="TableParagraph"/>
              <w:spacing w:line="189" w:lineRule="exact" w:before="11"/>
              <w:ind w:left="48" w:right="33"/>
              <w:jc w:val="center"/>
              <w:rPr>
                <w:sz w:val="15"/>
              </w:rPr>
            </w:pPr>
            <w:r>
              <w:rPr>
                <w:rFonts w:ascii="宋体" w:eastAsia="宋体" w:hint="eastAsia"/>
                <w:sz w:val="15"/>
              </w:rPr>
              <w:t>人乳头瘤病毒高危型</w:t>
            </w:r>
            <w:r>
              <w:rPr>
                <w:sz w:val="15"/>
              </w:rPr>
              <w:t>-</w:t>
            </w:r>
            <w:r>
              <w:rPr>
                <w:rFonts w:ascii="宋体" w:eastAsia="宋体" w:hint="eastAsia"/>
                <w:sz w:val="15"/>
              </w:rPr>
              <w:t>阳性参照品</w:t>
            </w:r>
            <w:r>
              <w:rPr>
                <w:sz w:val="15"/>
              </w:rPr>
              <w:t>D</w:t>
            </w:r>
          </w:p>
        </w:tc>
        <w:tc>
          <w:tcPr>
            <w:tcW w:w="1030" w:type="dxa"/>
            <w:tcBorders>
              <w:top w:val="single" w:sz="6" w:space="0" w:color="000000"/>
              <w:left w:val="single" w:sz="6" w:space="0" w:color="000000"/>
              <w:bottom w:val="single" w:sz="6" w:space="0" w:color="000000"/>
              <w:right w:val="single" w:sz="6" w:space="0" w:color="000000"/>
            </w:tcBorders>
          </w:tcPr>
          <w:p>
            <w:pPr>
              <w:pStyle w:val="TableParagraph"/>
              <w:spacing w:line="189" w:lineRule="exact" w:before="11"/>
              <w:ind w:left="74" w:right="55"/>
              <w:jc w:val="center"/>
              <w:rPr>
                <w:rFonts w:ascii="宋体" w:hAnsi="宋体" w:eastAsia="宋体" w:hint="eastAsia"/>
                <w:sz w:val="15"/>
              </w:rPr>
            </w:pPr>
            <w:r>
              <w:rPr>
                <w:sz w:val="15"/>
              </w:rPr>
              <w:t>50μl /</w:t>
            </w:r>
            <w:r>
              <w:rPr>
                <w:rFonts w:ascii="宋体" w:hAnsi="宋体" w:eastAsia="宋体" w:hint="eastAsia"/>
                <w:sz w:val="15"/>
              </w:rPr>
              <w:t>管</w:t>
            </w:r>
            <w:r>
              <w:rPr>
                <w:sz w:val="15"/>
              </w:rPr>
              <w:t>×1 </w:t>
            </w:r>
            <w:r>
              <w:rPr>
                <w:rFonts w:ascii="宋体" w:hAnsi="宋体" w:eastAsia="宋体" w:hint="eastAsia"/>
                <w:sz w:val="15"/>
              </w:rPr>
              <w:t>管</w:t>
            </w:r>
          </w:p>
        </w:tc>
        <w:tc>
          <w:tcPr>
            <w:tcW w:w="1026" w:type="dxa"/>
            <w:tcBorders>
              <w:top w:val="single" w:sz="6" w:space="0" w:color="000000"/>
              <w:left w:val="single" w:sz="6" w:space="0" w:color="000000"/>
              <w:bottom w:val="single" w:sz="6" w:space="0" w:color="000000"/>
              <w:right w:val="single" w:sz="6" w:space="0" w:color="000000"/>
            </w:tcBorders>
          </w:tcPr>
          <w:p>
            <w:pPr>
              <w:pStyle w:val="TableParagraph"/>
              <w:spacing w:line="189" w:lineRule="exact" w:before="11"/>
              <w:ind w:left="72" w:right="52"/>
              <w:jc w:val="center"/>
              <w:rPr>
                <w:rFonts w:ascii="宋体" w:hAnsi="宋体" w:eastAsia="宋体" w:hint="eastAsia"/>
                <w:sz w:val="15"/>
              </w:rPr>
            </w:pPr>
            <w:r>
              <w:rPr>
                <w:sz w:val="15"/>
              </w:rPr>
              <w:t>50μl /</w:t>
            </w:r>
            <w:r>
              <w:rPr>
                <w:rFonts w:ascii="宋体" w:hAnsi="宋体" w:eastAsia="宋体" w:hint="eastAsia"/>
                <w:sz w:val="15"/>
              </w:rPr>
              <w:t>管</w:t>
            </w:r>
            <w:r>
              <w:rPr>
                <w:sz w:val="15"/>
              </w:rPr>
              <w:t>×1 </w:t>
            </w:r>
            <w:r>
              <w:rPr>
                <w:rFonts w:ascii="宋体" w:hAnsi="宋体" w:eastAsia="宋体" w:hint="eastAsia"/>
                <w:sz w:val="15"/>
              </w:rPr>
              <w:t>管</w:t>
            </w:r>
          </w:p>
        </w:tc>
        <w:tc>
          <w:tcPr>
            <w:tcW w:w="3033" w:type="dxa"/>
            <w:tcBorders>
              <w:top w:val="single" w:sz="6" w:space="0" w:color="000000"/>
              <w:left w:val="single" w:sz="6" w:space="0" w:color="000000"/>
              <w:bottom w:val="single" w:sz="6" w:space="0" w:color="000000"/>
            </w:tcBorders>
          </w:tcPr>
          <w:p>
            <w:pPr>
              <w:pStyle w:val="TableParagraph"/>
              <w:spacing w:line="181" w:lineRule="exact"/>
              <w:ind w:left="23" w:right="11"/>
              <w:jc w:val="center"/>
              <w:rPr>
                <w:rFonts w:ascii="宋体" w:eastAsia="宋体" w:hint="eastAsia"/>
                <w:sz w:val="15"/>
              </w:rPr>
            </w:pPr>
            <w:r>
              <w:rPr>
                <w:rFonts w:ascii="宋体" w:eastAsia="宋体" w:hint="eastAsia"/>
                <w:sz w:val="15"/>
              </w:rPr>
              <w:t>含人乳头瘤病毒</w:t>
            </w:r>
            <w:r>
              <w:rPr>
                <w:sz w:val="15"/>
              </w:rPr>
              <w:t>16 </w:t>
            </w:r>
            <w:r>
              <w:rPr>
                <w:rFonts w:ascii="宋体" w:eastAsia="宋体" w:hint="eastAsia"/>
                <w:sz w:val="15"/>
              </w:rPr>
              <w:t>型基因组序列的克隆质粒</w:t>
            </w:r>
          </w:p>
        </w:tc>
      </w:tr>
      <w:tr>
        <w:trPr>
          <w:trHeight w:val="180" w:hRule="atLeast"/>
        </w:trPr>
        <w:tc>
          <w:tcPr>
            <w:tcW w:w="255"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0" w:right="55"/>
              <w:jc w:val="right"/>
              <w:rPr>
                <w:sz w:val="15"/>
              </w:rPr>
            </w:pPr>
            <w:r>
              <w:rPr>
                <w:w w:val="99"/>
                <w:sz w:val="15"/>
              </w:rPr>
              <w:t>8</w:t>
            </w:r>
          </w:p>
        </w:tc>
        <w:tc>
          <w:tcPr>
            <w:tcW w:w="2438"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47" w:right="33"/>
              <w:jc w:val="center"/>
              <w:rPr>
                <w:rFonts w:ascii="宋体" w:eastAsia="宋体" w:hint="eastAsia"/>
                <w:sz w:val="15"/>
              </w:rPr>
            </w:pPr>
            <w:r>
              <w:rPr>
                <w:rFonts w:ascii="宋体" w:eastAsia="宋体" w:hint="eastAsia"/>
                <w:sz w:val="15"/>
              </w:rPr>
              <w:t>人乳头瘤病毒高危型</w:t>
            </w:r>
            <w:r>
              <w:rPr>
                <w:sz w:val="15"/>
              </w:rPr>
              <w:t>-</w:t>
            </w:r>
            <w:r>
              <w:rPr>
                <w:rFonts w:ascii="宋体" w:eastAsia="宋体" w:hint="eastAsia"/>
                <w:sz w:val="15"/>
              </w:rPr>
              <w:t>阴性对照</w:t>
            </w:r>
          </w:p>
        </w:tc>
        <w:tc>
          <w:tcPr>
            <w:tcW w:w="1030"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74" w:right="55"/>
              <w:jc w:val="center"/>
              <w:rPr>
                <w:rFonts w:ascii="宋体" w:hAnsi="宋体" w:eastAsia="宋体" w:hint="eastAsia"/>
                <w:sz w:val="15"/>
              </w:rPr>
            </w:pPr>
            <w:r>
              <w:rPr>
                <w:sz w:val="15"/>
              </w:rPr>
              <w:t>50μl /</w:t>
            </w:r>
            <w:r>
              <w:rPr>
                <w:rFonts w:ascii="宋体" w:hAnsi="宋体" w:eastAsia="宋体" w:hint="eastAsia"/>
                <w:sz w:val="15"/>
              </w:rPr>
              <w:t>管</w:t>
            </w:r>
            <w:r>
              <w:rPr>
                <w:sz w:val="15"/>
              </w:rPr>
              <w:t>×1 </w:t>
            </w:r>
            <w:r>
              <w:rPr>
                <w:rFonts w:ascii="宋体" w:hAnsi="宋体" w:eastAsia="宋体" w:hint="eastAsia"/>
                <w:sz w:val="15"/>
              </w:rPr>
              <w:t>管</w:t>
            </w:r>
          </w:p>
        </w:tc>
        <w:tc>
          <w:tcPr>
            <w:tcW w:w="1026"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72" w:right="52"/>
              <w:jc w:val="center"/>
              <w:rPr>
                <w:rFonts w:ascii="宋体" w:hAnsi="宋体" w:eastAsia="宋体" w:hint="eastAsia"/>
                <w:sz w:val="15"/>
              </w:rPr>
            </w:pPr>
            <w:r>
              <w:rPr>
                <w:sz w:val="15"/>
              </w:rPr>
              <w:t>50μl /</w:t>
            </w:r>
            <w:r>
              <w:rPr>
                <w:rFonts w:ascii="宋体" w:hAnsi="宋体" w:eastAsia="宋体" w:hint="eastAsia"/>
                <w:sz w:val="15"/>
              </w:rPr>
              <w:t>管</w:t>
            </w:r>
            <w:r>
              <w:rPr>
                <w:sz w:val="15"/>
              </w:rPr>
              <w:t>×1 </w:t>
            </w:r>
            <w:r>
              <w:rPr>
                <w:rFonts w:ascii="宋体" w:hAnsi="宋体" w:eastAsia="宋体" w:hint="eastAsia"/>
                <w:sz w:val="15"/>
              </w:rPr>
              <w:t>管</w:t>
            </w:r>
          </w:p>
        </w:tc>
        <w:tc>
          <w:tcPr>
            <w:tcW w:w="3033" w:type="dxa"/>
            <w:tcBorders>
              <w:top w:val="single" w:sz="6" w:space="0" w:color="000000"/>
              <w:left w:val="single" w:sz="6" w:space="0" w:color="000000"/>
              <w:bottom w:val="single" w:sz="6" w:space="0" w:color="000000"/>
            </w:tcBorders>
          </w:tcPr>
          <w:p>
            <w:pPr>
              <w:pStyle w:val="TableParagraph"/>
              <w:spacing w:line="160" w:lineRule="exact"/>
              <w:ind w:left="23" w:right="11"/>
              <w:jc w:val="center"/>
              <w:rPr>
                <w:rFonts w:ascii="宋体" w:eastAsia="宋体" w:hint="eastAsia"/>
                <w:sz w:val="15"/>
              </w:rPr>
            </w:pPr>
            <w:r>
              <w:rPr>
                <w:rFonts w:ascii="宋体" w:eastAsia="宋体" w:hint="eastAsia"/>
                <w:sz w:val="15"/>
              </w:rPr>
              <w:t>生理盐水</w:t>
            </w:r>
          </w:p>
        </w:tc>
      </w:tr>
      <w:tr>
        <w:trPr>
          <w:trHeight w:val="180" w:hRule="atLeast"/>
        </w:trPr>
        <w:tc>
          <w:tcPr>
            <w:tcW w:w="255"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0" w:right="55"/>
              <w:jc w:val="right"/>
              <w:rPr>
                <w:sz w:val="15"/>
              </w:rPr>
            </w:pPr>
            <w:r>
              <w:rPr>
                <w:w w:val="99"/>
                <w:sz w:val="15"/>
              </w:rPr>
              <w:t>9</w:t>
            </w:r>
          </w:p>
        </w:tc>
        <w:tc>
          <w:tcPr>
            <w:tcW w:w="2438"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47" w:right="33"/>
              <w:jc w:val="center"/>
              <w:rPr>
                <w:rFonts w:ascii="宋体" w:eastAsia="宋体" w:hint="eastAsia"/>
                <w:sz w:val="15"/>
              </w:rPr>
            </w:pPr>
            <w:r>
              <w:rPr>
                <w:rFonts w:ascii="宋体" w:eastAsia="宋体" w:hint="eastAsia"/>
                <w:sz w:val="15"/>
              </w:rPr>
              <w:t>人乳头瘤病毒高危型</w:t>
            </w:r>
            <w:r>
              <w:rPr>
                <w:sz w:val="15"/>
              </w:rPr>
              <w:t>-</w:t>
            </w:r>
            <w:r>
              <w:rPr>
                <w:rFonts w:ascii="宋体" w:eastAsia="宋体" w:hint="eastAsia"/>
                <w:sz w:val="15"/>
              </w:rPr>
              <w:t>阳性对照</w:t>
            </w:r>
          </w:p>
        </w:tc>
        <w:tc>
          <w:tcPr>
            <w:tcW w:w="1030"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74" w:right="55"/>
              <w:jc w:val="center"/>
              <w:rPr>
                <w:rFonts w:ascii="宋体" w:hAnsi="宋体" w:eastAsia="宋体" w:hint="eastAsia"/>
                <w:sz w:val="15"/>
              </w:rPr>
            </w:pPr>
            <w:r>
              <w:rPr>
                <w:sz w:val="15"/>
              </w:rPr>
              <w:t>50μl /</w:t>
            </w:r>
            <w:r>
              <w:rPr>
                <w:rFonts w:ascii="宋体" w:hAnsi="宋体" w:eastAsia="宋体" w:hint="eastAsia"/>
                <w:sz w:val="15"/>
              </w:rPr>
              <w:t>管</w:t>
            </w:r>
            <w:r>
              <w:rPr>
                <w:sz w:val="15"/>
              </w:rPr>
              <w:t>×1 </w:t>
            </w:r>
            <w:r>
              <w:rPr>
                <w:rFonts w:ascii="宋体" w:hAnsi="宋体" w:eastAsia="宋体" w:hint="eastAsia"/>
                <w:sz w:val="15"/>
              </w:rPr>
              <w:t>管</w:t>
            </w:r>
          </w:p>
        </w:tc>
        <w:tc>
          <w:tcPr>
            <w:tcW w:w="1026"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72" w:right="52"/>
              <w:jc w:val="center"/>
              <w:rPr>
                <w:rFonts w:ascii="宋体" w:hAnsi="宋体" w:eastAsia="宋体" w:hint="eastAsia"/>
                <w:sz w:val="15"/>
              </w:rPr>
            </w:pPr>
            <w:r>
              <w:rPr>
                <w:sz w:val="15"/>
              </w:rPr>
              <w:t>50μl /</w:t>
            </w:r>
            <w:r>
              <w:rPr>
                <w:rFonts w:ascii="宋体" w:hAnsi="宋体" w:eastAsia="宋体" w:hint="eastAsia"/>
                <w:sz w:val="15"/>
              </w:rPr>
              <w:t>管</w:t>
            </w:r>
            <w:r>
              <w:rPr>
                <w:sz w:val="15"/>
              </w:rPr>
              <w:t>×1 </w:t>
            </w:r>
            <w:r>
              <w:rPr>
                <w:rFonts w:ascii="宋体" w:hAnsi="宋体" w:eastAsia="宋体" w:hint="eastAsia"/>
                <w:sz w:val="15"/>
              </w:rPr>
              <w:t>管</w:t>
            </w:r>
          </w:p>
        </w:tc>
        <w:tc>
          <w:tcPr>
            <w:tcW w:w="3033" w:type="dxa"/>
            <w:tcBorders>
              <w:top w:val="single" w:sz="6" w:space="0" w:color="000000"/>
              <w:left w:val="single" w:sz="6" w:space="0" w:color="000000"/>
              <w:bottom w:val="single" w:sz="6" w:space="0" w:color="000000"/>
            </w:tcBorders>
          </w:tcPr>
          <w:p>
            <w:pPr>
              <w:pStyle w:val="TableParagraph"/>
              <w:spacing w:line="160" w:lineRule="exact"/>
              <w:ind w:left="26" w:right="11"/>
              <w:jc w:val="center"/>
              <w:rPr>
                <w:rFonts w:ascii="宋体" w:eastAsia="宋体" w:hint="eastAsia"/>
                <w:sz w:val="15"/>
              </w:rPr>
            </w:pPr>
            <w:r>
              <w:rPr>
                <w:rFonts w:ascii="宋体" w:eastAsia="宋体" w:hint="eastAsia"/>
                <w:sz w:val="15"/>
              </w:rPr>
              <w:t>人乳头瘤病毒 </w:t>
            </w:r>
            <w:r>
              <w:rPr>
                <w:sz w:val="15"/>
              </w:rPr>
              <w:t>16 </w:t>
            </w:r>
            <w:r>
              <w:rPr>
                <w:rFonts w:ascii="宋体" w:eastAsia="宋体" w:hint="eastAsia"/>
                <w:sz w:val="15"/>
              </w:rPr>
              <w:t>型</w:t>
            </w:r>
            <w:r>
              <w:rPr>
                <w:sz w:val="15"/>
              </w:rPr>
              <w:t>-</w:t>
            </w:r>
            <w:r>
              <w:rPr>
                <w:rFonts w:ascii="宋体" w:eastAsia="宋体" w:hint="eastAsia"/>
                <w:sz w:val="15"/>
              </w:rPr>
              <w:t>阳性样本（已灭活）</w:t>
            </w:r>
          </w:p>
        </w:tc>
      </w:tr>
    </w:tbl>
    <w:p>
      <w:pPr>
        <w:pStyle w:val="BodyText"/>
        <w:spacing w:line="240" w:lineRule="auto"/>
        <w:ind w:left="0"/>
        <w:rPr>
          <w:rFonts w:ascii="Calibri"/>
          <w:b/>
          <w:sz w:val="14"/>
        </w:rPr>
      </w:pPr>
    </w:p>
    <w:p>
      <w:pPr>
        <w:spacing w:before="0"/>
        <w:ind w:left="206" w:right="0" w:firstLine="0"/>
        <w:jc w:val="left"/>
        <w:rPr>
          <w:rFonts w:ascii="Calibri" w:eastAsia="Calibri"/>
          <w:b/>
          <w:sz w:val="15"/>
        </w:rPr>
      </w:pPr>
      <w:r>
        <w:rPr>
          <w:b/>
          <w:sz w:val="15"/>
        </w:rPr>
        <w:t>适用机型</w:t>
      </w:r>
      <w:r>
        <w:rPr>
          <w:rFonts w:ascii="Calibri" w:eastAsia="Calibri"/>
          <w:b/>
          <w:sz w:val="15"/>
        </w:rPr>
        <w:t>B</w:t>
      </w:r>
    </w:p>
    <w:tbl>
      <w:tblPr>
        <w:tblW w:w="0" w:type="auto"/>
        <w:jc w:val="left"/>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55"/>
        <w:gridCol w:w="2438"/>
        <w:gridCol w:w="1043"/>
        <w:gridCol w:w="1038"/>
        <w:gridCol w:w="3039"/>
      </w:tblGrid>
      <w:tr>
        <w:trPr>
          <w:trHeight w:val="179" w:hRule="atLeast"/>
        </w:trPr>
        <w:tc>
          <w:tcPr>
            <w:tcW w:w="255" w:type="dxa"/>
            <w:vMerge w:val="restart"/>
            <w:tcBorders>
              <w:left w:val="single" w:sz="6" w:space="0" w:color="000000"/>
              <w:bottom w:val="single" w:sz="6" w:space="0" w:color="000000"/>
              <w:right w:val="single" w:sz="6" w:space="0" w:color="000000"/>
            </w:tcBorders>
          </w:tcPr>
          <w:p>
            <w:pPr>
              <w:pStyle w:val="TableParagraph"/>
              <w:spacing w:line="179" w:lineRule="exact"/>
              <w:ind w:right="-29"/>
              <w:rPr>
                <w:rFonts w:ascii="宋体" w:eastAsia="宋体" w:hint="eastAsia"/>
                <w:sz w:val="15"/>
              </w:rPr>
            </w:pPr>
            <w:r>
              <w:rPr>
                <w:rFonts w:ascii="宋体" w:eastAsia="宋体" w:hint="eastAsia"/>
                <w:w w:val="99"/>
                <w:sz w:val="15"/>
              </w:rPr>
              <w:t>序</w:t>
            </w:r>
          </w:p>
          <w:p>
            <w:pPr>
              <w:pStyle w:val="TableParagraph"/>
              <w:spacing w:line="176" w:lineRule="exact"/>
              <w:ind w:right="-29"/>
              <w:rPr>
                <w:rFonts w:ascii="宋体" w:eastAsia="宋体" w:hint="eastAsia"/>
                <w:sz w:val="15"/>
              </w:rPr>
            </w:pPr>
            <w:r>
              <w:rPr>
                <w:rFonts w:ascii="宋体" w:eastAsia="宋体" w:hint="eastAsia"/>
                <w:w w:val="99"/>
                <w:sz w:val="15"/>
              </w:rPr>
              <w:t>号</w:t>
            </w:r>
          </w:p>
        </w:tc>
        <w:tc>
          <w:tcPr>
            <w:tcW w:w="2438" w:type="dxa"/>
            <w:vMerge w:val="restart"/>
            <w:tcBorders>
              <w:left w:val="single" w:sz="6" w:space="0" w:color="000000"/>
              <w:bottom w:val="single" w:sz="6" w:space="0" w:color="000000"/>
              <w:right w:val="single" w:sz="6" w:space="0" w:color="000000"/>
            </w:tcBorders>
          </w:tcPr>
          <w:p>
            <w:pPr>
              <w:pStyle w:val="TableParagraph"/>
              <w:spacing w:line="240" w:lineRule="auto" w:before="83"/>
              <w:ind w:left="46" w:right="33"/>
              <w:jc w:val="center"/>
              <w:rPr>
                <w:rFonts w:ascii="宋体" w:eastAsia="宋体" w:hint="eastAsia"/>
                <w:sz w:val="15"/>
              </w:rPr>
            </w:pPr>
            <w:r>
              <w:rPr>
                <w:rFonts w:ascii="宋体" w:eastAsia="宋体" w:hint="eastAsia"/>
                <w:sz w:val="15"/>
              </w:rPr>
              <w:t>试剂名称</w:t>
            </w:r>
          </w:p>
        </w:tc>
        <w:tc>
          <w:tcPr>
            <w:tcW w:w="2081" w:type="dxa"/>
            <w:gridSpan w:val="2"/>
            <w:tcBorders>
              <w:left w:val="single" w:sz="6" w:space="0" w:color="000000"/>
              <w:bottom w:val="single" w:sz="6" w:space="0" w:color="000000"/>
              <w:right w:val="single" w:sz="6" w:space="0" w:color="000000"/>
            </w:tcBorders>
          </w:tcPr>
          <w:p>
            <w:pPr>
              <w:pStyle w:val="TableParagraph"/>
              <w:spacing w:line="160" w:lineRule="exact"/>
              <w:ind w:left="673"/>
              <w:rPr>
                <w:rFonts w:ascii="宋体" w:eastAsia="宋体" w:hint="eastAsia"/>
                <w:sz w:val="15"/>
              </w:rPr>
            </w:pPr>
            <w:r>
              <w:rPr>
                <w:rFonts w:ascii="宋体" w:eastAsia="宋体" w:hint="eastAsia"/>
                <w:sz w:val="15"/>
              </w:rPr>
              <w:t>规格与装量</w:t>
            </w:r>
          </w:p>
        </w:tc>
        <w:tc>
          <w:tcPr>
            <w:tcW w:w="3039" w:type="dxa"/>
            <w:vMerge w:val="restart"/>
            <w:tcBorders>
              <w:left w:val="single" w:sz="6" w:space="0" w:color="000000"/>
              <w:bottom w:val="single" w:sz="6" w:space="0" w:color="000000"/>
            </w:tcBorders>
          </w:tcPr>
          <w:p>
            <w:pPr>
              <w:pStyle w:val="TableParagraph"/>
              <w:spacing w:line="240" w:lineRule="auto" w:before="83"/>
              <w:ind w:left="13" w:right="3"/>
              <w:jc w:val="center"/>
              <w:rPr>
                <w:rFonts w:ascii="宋体" w:eastAsia="宋体" w:hint="eastAsia"/>
                <w:sz w:val="15"/>
              </w:rPr>
            </w:pPr>
            <w:r>
              <w:rPr>
                <w:rFonts w:ascii="宋体" w:eastAsia="宋体" w:hint="eastAsia"/>
                <w:sz w:val="15"/>
              </w:rPr>
              <w:t>主要成分</w:t>
            </w:r>
          </w:p>
        </w:tc>
      </w:tr>
      <w:tr>
        <w:trPr>
          <w:trHeight w:val="180" w:hRule="atLeast"/>
        </w:trPr>
        <w:tc>
          <w:tcPr>
            <w:tcW w:w="255" w:type="dxa"/>
            <w:vMerge/>
            <w:tcBorders>
              <w:top w:val="nil"/>
              <w:left w:val="single" w:sz="6" w:space="0" w:color="000000"/>
              <w:bottom w:val="single" w:sz="6" w:space="0" w:color="000000"/>
              <w:right w:val="single" w:sz="6" w:space="0" w:color="000000"/>
            </w:tcBorders>
          </w:tcPr>
          <w:p>
            <w:pPr>
              <w:rPr>
                <w:sz w:val="2"/>
                <w:szCs w:val="2"/>
              </w:rPr>
            </w:pPr>
          </w:p>
        </w:tc>
        <w:tc>
          <w:tcPr>
            <w:tcW w:w="2438" w:type="dxa"/>
            <w:vMerge/>
            <w:tcBorders>
              <w:top w:val="nil"/>
              <w:left w:val="single" w:sz="6" w:space="0" w:color="000000"/>
              <w:bottom w:val="single" w:sz="6" w:space="0" w:color="000000"/>
              <w:right w:val="single" w:sz="6" w:space="0" w:color="000000"/>
            </w:tcBorders>
          </w:tcPr>
          <w:p>
            <w:pPr>
              <w:rPr>
                <w:sz w:val="2"/>
                <w:szCs w:val="2"/>
              </w:rPr>
            </w:pPr>
          </w:p>
        </w:tc>
        <w:tc>
          <w:tcPr>
            <w:tcW w:w="1043"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78" w:right="61"/>
              <w:jc w:val="center"/>
              <w:rPr>
                <w:rFonts w:ascii="宋体" w:eastAsia="宋体" w:hint="eastAsia"/>
                <w:sz w:val="15"/>
              </w:rPr>
            </w:pPr>
            <w:r>
              <w:rPr>
                <w:sz w:val="15"/>
              </w:rPr>
              <w:t>24 </w:t>
            </w:r>
            <w:r>
              <w:rPr>
                <w:rFonts w:ascii="宋体" w:eastAsia="宋体" w:hint="eastAsia"/>
                <w:sz w:val="15"/>
              </w:rPr>
              <w:t>人份</w:t>
            </w:r>
          </w:p>
        </w:tc>
        <w:tc>
          <w:tcPr>
            <w:tcW w:w="1038"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76" w:right="59"/>
              <w:jc w:val="center"/>
              <w:rPr>
                <w:rFonts w:ascii="宋体" w:eastAsia="宋体" w:hint="eastAsia"/>
                <w:sz w:val="15"/>
              </w:rPr>
            </w:pPr>
            <w:r>
              <w:rPr>
                <w:sz w:val="15"/>
              </w:rPr>
              <w:t>48 </w:t>
            </w:r>
            <w:r>
              <w:rPr>
                <w:rFonts w:ascii="宋体" w:eastAsia="宋体" w:hint="eastAsia"/>
                <w:sz w:val="15"/>
              </w:rPr>
              <w:t>人份</w:t>
            </w:r>
          </w:p>
        </w:tc>
        <w:tc>
          <w:tcPr>
            <w:tcW w:w="3039" w:type="dxa"/>
            <w:vMerge/>
            <w:tcBorders>
              <w:top w:val="nil"/>
              <w:left w:val="single" w:sz="6" w:space="0" w:color="000000"/>
              <w:bottom w:val="single" w:sz="6" w:space="0" w:color="000000"/>
            </w:tcBorders>
          </w:tcPr>
          <w:p>
            <w:pPr>
              <w:rPr>
                <w:sz w:val="2"/>
                <w:szCs w:val="2"/>
              </w:rPr>
            </w:pPr>
          </w:p>
        </w:tc>
      </w:tr>
      <w:tr>
        <w:trPr>
          <w:trHeight w:val="360" w:hRule="atLeast"/>
        </w:trPr>
        <w:tc>
          <w:tcPr>
            <w:tcW w:w="255"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85"/>
              <w:ind w:left="50"/>
              <w:jc w:val="center"/>
              <w:rPr>
                <w:sz w:val="15"/>
              </w:rPr>
            </w:pPr>
            <w:r>
              <w:rPr>
                <w:w w:val="99"/>
                <w:sz w:val="15"/>
              </w:rPr>
              <w:t>1</w:t>
            </w:r>
          </w:p>
        </w:tc>
        <w:tc>
          <w:tcPr>
            <w:tcW w:w="2438"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75"/>
              <w:ind w:left="49" w:right="33"/>
              <w:jc w:val="center"/>
              <w:rPr>
                <w:rFonts w:ascii="宋体" w:eastAsia="宋体" w:hint="eastAsia"/>
                <w:sz w:val="15"/>
              </w:rPr>
            </w:pPr>
            <w:r>
              <w:rPr>
                <w:rFonts w:ascii="宋体" w:eastAsia="宋体" w:hint="eastAsia"/>
                <w:sz w:val="15"/>
              </w:rPr>
              <w:t>核酸释放剂</w:t>
            </w:r>
          </w:p>
        </w:tc>
        <w:tc>
          <w:tcPr>
            <w:tcW w:w="1043" w:type="dxa"/>
            <w:tcBorders>
              <w:top w:val="single" w:sz="6" w:space="0" w:color="000000"/>
              <w:left w:val="single" w:sz="6" w:space="0" w:color="000000"/>
              <w:bottom w:val="single" w:sz="6" w:space="0" w:color="000000"/>
              <w:right w:val="single" w:sz="6" w:space="0" w:color="000000"/>
            </w:tcBorders>
          </w:tcPr>
          <w:p>
            <w:pPr>
              <w:pStyle w:val="TableParagraph"/>
              <w:spacing w:line="173" w:lineRule="exact"/>
              <w:ind w:left="79" w:right="61"/>
              <w:jc w:val="center"/>
              <w:rPr>
                <w:sz w:val="15"/>
              </w:rPr>
            </w:pPr>
            <w:r>
              <w:rPr>
                <w:sz w:val="15"/>
              </w:rPr>
              <w:t>120μl /</w:t>
            </w:r>
            <w:r>
              <w:rPr>
                <w:rFonts w:ascii="宋体" w:hAnsi="宋体" w:eastAsia="宋体" w:hint="eastAsia"/>
                <w:sz w:val="15"/>
              </w:rPr>
              <w:t>管</w:t>
            </w:r>
            <w:r>
              <w:rPr>
                <w:sz w:val="15"/>
              </w:rPr>
              <w:t>×1</w:t>
            </w:r>
          </w:p>
          <w:p>
            <w:pPr>
              <w:pStyle w:val="TableParagraph"/>
              <w:spacing w:line="167" w:lineRule="exact"/>
              <w:ind w:left="17"/>
              <w:jc w:val="center"/>
              <w:rPr>
                <w:rFonts w:ascii="宋体" w:eastAsia="宋体" w:hint="eastAsia"/>
                <w:sz w:val="15"/>
              </w:rPr>
            </w:pPr>
            <w:r>
              <w:rPr>
                <w:rFonts w:ascii="宋体" w:eastAsia="宋体" w:hint="eastAsia"/>
                <w:w w:val="99"/>
                <w:sz w:val="15"/>
              </w:rPr>
              <w:t>管</w:t>
            </w:r>
          </w:p>
        </w:tc>
        <w:tc>
          <w:tcPr>
            <w:tcW w:w="1038" w:type="dxa"/>
            <w:tcBorders>
              <w:top w:val="single" w:sz="6" w:space="0" w:color="000000"/>
              <w:left w:val="single" w:sz="6" w:space="0" w:color="000000"/>
              <w:bottom w:val="single" w:sz="6" w:space="0" w:color="000000"/>
              <w:right w:val="single" w:sz="6" w:space="0" w:color="000000"/>
            </w:tcBorders>
          </w:tcPr>
          <w:p>
            <w:pPr>
              <w:pStyle w:val="TableParagraph"/>
              <w:spacing w:line="173" w:lineRule="exact"/>
              <w:ind w:left="78" w:right="58"/>
              <w:jc w:val="center"/>
              <w:rPr>
                <w:sz w:val="15"/>
              </w:rPr>
            </w:pPr>
            <w:r>
              <w:rPr>
                <w:sz w:val="15"/>
              </w:rPr>
              <w:t>240μl /</w:t>
            </w:r>
            <w:r>
              <w:rPr>
                <w:rFonts w:ascii="宋体" w:hAnsi="宋体" w:eastAsia="宋体" w:hint="eastAsia"/>
                <w:sz w:val="15"/>
              </w:rPr>
              <w:t>管</w:t>
            </w:r>
            <w:r>
              <w:rPr>
                <w:sz w:val="15"/>
              </w:rPr>
              <w:t>×1</w:t>
            </w:r>
          </w:p>
          <w:p>
            <w:pPr>
              <w:pStyle w:val="TableParagraph"/>
              <w:spacing w:line="167" w:lineRule="exact"/>
              <w:ind w:left="15"/>
              <w:jc w:val="center"/>
              <w:rPr>
                <w:rFonts w:ascii="宋体" w:eastAsia="宋体" w:hint="eastAsia"/>
                <w:sz w:val="15"/>
              </w:rPr>
            </w:pPr>
            <w:r>
              <w:rPr>
                <w:rFonts w:ascii="宋体" w:eastAsia="宋体" w:hint="eastAsia"/>
                <w:w w:val="99"/>
                <w:sz w:val="15"/>
              </w:rPr>
              <w:t>管</w:t>
            </w:r>
          </w:p>
        </w:tc>
        <w:tc>
          <w:tcPr>
            <w:tcW w:w="3039" w:type="dxa"/>
            <w:tcBorders>
              <w:top w:val="single" w:sz="6" w:space="0" w:color="000000"/>
              <w:left w:val="single" w:sz="6" w:space="0" w:color="000000"/>
              <w:bottom w:val="single" w:sz="6" w:space="0" w:color="000000"/>
            </w:tcBorders>
          </w:tcPr>
          <w:p>
            <w:pPr>
              <w:pStyle w:val="TableParagraph"/>
              <w:spacing w:line="173" w:lineRule="exact"/>
              <w:ind w:left="95" w:right="3"/>
              <w:jc w:val="center"/>
              <w:rPr>
                <w:rFonts w:ascii="宋体" w:eastAsia="宋体" w:hint="eastAsia"/>
                <w:sz w:val="15"/>
              </w:rPr>
            </w:pPr>
            <w:r>
              <w:rPr>
                <w:rFonts w:ascii="宋体" w:eastAsia="宋体" w:hint="eastAsia"/>
                <w:spacing w:val="-4"/>
                <w:w w:val="99"/>
                <w:sz w:val="15"/>
              </w:rPr>
              <w:t>氯化钾</w:t>
            </w:r>
            <w:r>
              <w:rPr>
                <w:rFonts w:ascii="宋体" w:eastAsia="宋体" w:hint="eastAsia"/>
                <w:spacing w:val="-5"/>
                <w:w w:val="99"/>
                <w:sz w:val="15"/>
              </w:rPr>
              <w:t>（</w:t>
            </w:r>
            <w:r>
              <w:rPr>
                <w:spacing w:val="-2"/>
                <w:w w:val="99"/>
                <w:sz w:val="15"/>
              </w:rPr>
              <w:t>80m</w:t>
            </w:r>
            <w:r>
              <w:rPr>
                <w:spacing w:val="-1"/>
                <w:w w:val="99"/>
                <w:sz w:val="15"/>
              </w:rPr>
              <w:t>M</w:t>
            </w:r>
            <w:r>
              <w:rPr>
                <w:rFonts w:ascii="宋体" w:eastAsia="宋体" w:hint="eastAsia"/>
                <w:spacing w:val="-77"/>
                <w:w w:val="99"/>
                <w:sz w:val="15"/>
              </w:rPr>
              <w:t>）</w:t>
            </w:r>
            <w:r>
              <w:rPr>
                <w:rFonts w:ascii="宋体" w:eastAsia="宋体" w:hint="eastAsia"/>
                <w:spacing w:val="-5"/>
                <w:w w:val="99"/>
                <w:sz w:val="15"/>
              </w:rPr>
              <w:t>、十二烷基硫酸钠（</w:t>
            </w:r>
            <w:r>
              <w:rPr>
                <w:spacing w:val="-2"/>
                <w:w w:val="99"/>
                <w:sz w:val="15"/>
              </w:rPr>
              <w:t>3m</w:t>
            </w:r>
            <w:r>
              <w:rPr>
                <w:spacing w:val="-1"/>
                <w:w w:val="99"/>
                <w:sz w:val="15"/>
              </w:rPr>
              <w:t>M</w:t>
            </w:r>
            <w:r>
              <w:rPr>
                <w:rFonts w:ascii="宋体" w:eastAsia="宋体" w:hint="eastAsia"/>
                <w:spacing w:val="-75"/>
                <w:w w:val="99"/>
                <w:sz w:val="15"/>
              </w:rPr>
              <w:t>）</w:t>
            </w:r>
            <w:r>
              <w:rPr>
                <w:rFonts w:ascii="宋体" w:eastAsia="宋体" w:hint="eastAsia"/>
                <w:w w:val="99"/>
                <w:sz w:val="15"/>
              </w:rPr>
              <w:t>、</w:t>
            </w:r>
          </w:p>
          <w:p>
            <w:pPr>
              <w:pStyle w:val="TableParagraph"/>
              <w:spacing w:line="167" w:lineRule="exact"/>
              <w:ind w:left="20" w:right="3"/>
              <w:jc w:val="center"/>
              <w:rPr>
                <w:rFonts w:ascii="宋体" w:eastAsia="宋体" w:hint="eastAsia"/>
                <w:sz w:val="15"/>
              </w:rPr>
            </w:pPr>
            <w:r>
              <w:rPr>
                <w:rFonts w:ascii="宋体" w:eastAsia="宋体" w:hint="eastAsia"/>
                <w:spacing w:val="-4"/>
                <w:w w:val="99"/>
                <w:sz w:val="15"/>
              </w:rPr>
              <w:t>莎梵婷</w:t>
            </w:r>
            <w:r>
              <w:rPr>
                <w:rFonts w:ascii="宋体" w:eastAsia="宋体" w:hint="eastAsia"/>
                <w:spacing w:val="-3"/>
                <w:w w:val="99"/>
                <w:sz w:val="15"/>
              </w:rPr>
              <w:t>（</w:t>
            </w:r>
            <w:r>
              <w:rPr>
                <w:spacing w:val="-2"/>
                <w:w w:val="99"/>
                <w:sz w:val="15"/>
              </w:rPr>
              <w:t>0.1m</w:t>
            </w:r>
            <w:r>
              <w:rPr>
                <w:spacing w:val="-3"/>
                <w:w w:val="99"/>
                <w:sz w:val="15"/>
              </w:rPr>
              <w:t>M</w:t>
            </w:r>
            <w:r>
              <w:rPr>
                <w:rFonts w:ascii="宋体" w:eastAsia="宋体" w:hint="eastAsia"/>
                <w:spacing w:val="-77"/>
                <w:w w:val="99"/>
                <w:sz w:val="15"/>
              </w:rPr>
              <w:t>）</w:t>
            </w:r>
            <w:r>
              <w:rPr>
                <w:rFonts w:ascii="宋体" w:eastAsia="宋体" w:hint="eastAsia"/>
                <w:spacing w:val="-4"/>
                <w:w w:val="99"/>
                <w:sz w:val="15"/>
              </w:rPr>
              <w:t>、无水乙醇</w:t>
            </w:r>
            <w:r>
              <w:rPr>
                <w:rFonts w:ascii="宋体" w:eastAsia="宋体" w:hint="eastAsia"/>
                <w:spacing w:val="-3"/>
                <w:w w:val="99"/>
                <w:sz w:val="15"/>
              </w:rPr>
              <w:t>（</w:t>
            </w:r>
            <w:r>
              <w:rPr>
                <w:spacing w:val="-2"/>
                <w:w w:val="99"/>
                <w:sz w:val="15"/>
              </w:rPr>
              <w:t>0.5</w:t>
            </w:r>
            <w:r>
              <w:rPr>
                <w:spacing w:val="-1"/>
                <w:w w:val="99"/>
                <w:sz w:val="15"/>
              </w:rPr>
              <w:t>%</w:t>
            </w:r>
            <w:r>
              <w:rPr>
                <w:rFonts w:ascii="宋体" w:eastAsia="宋体" w:hint="eastAsia"/>
                <w:w w:val="99"/>
                <w:sz w:val="15"/>
              </w:rPr>
              <w:t>）</w:t>
            </w:r>
          </w:p>
        </w:tc>
      </w:tr>
      <w:tr>
        <w:trPr>
          <w:trHeight w:val="360" w:hRule="atLeast"/>
        </w:trPr>
        <w:tc>
          <w:tcPr>
            <w:tcW w:w="255"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84"/>
              <w:ind w:left="50"/>
              <w:jc w:val="center"/>
              <w:rPr>
                <w:sz w:val="15"/>
              </w:rPr>
            </w:pPr>
            <w:r>
              <w:rPr>
                <w:w w:val="99"/>
                <w:sz w:val="15"/>
              </w:rPr>
              <w:t>2</w:t>
            </w:r>
          </w:p>
        </w:tc>
        <w:tc>
          <w:tcPr>
            <w:tcW w:w="2438"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77"/>
              <w:ind w:left="49" w:right="33"/>
              <w:jc w:val="center"/>
              <w:rPr>
                <w:rFonts w:ascii="宋体" w:eastAsia="宋体" w:hint="eastAsia"/>
                <w:sz w:val="15"/>
              </w:rPr>
            </w:pPr>
            <w:r>
              <w:rPr>
                <w:rFonts w:ascii="宋体" w:eastAsia="宋体" w:hint="eastAsia"/>
                <w:sz w:val="15"/>
              </w:rPr>
              <w:t>人乳头瘤病毒高危型</w:t>
            </w:r>
            <w:r>
              <w:rPr>
                <w:sz w:val="15"/>
              </w:rPr>
              <w:t>-</w:t>
            </w:r>
            <w:r>
              <w:rPr>
                <w:rFonts w:ascii="宋体" w:eastAsia="宋体" w:hint="eastAsia"/>
                <w:sz w:val="15"/>
              </w:rPr>
              <w:t>酶混合液</w:t>
            </w:r>
          </w:p>
        </w:tc>
        <w:tc>
          <w:tcPr>
            <w:tcW w:w="1043"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77"/>
              <w:ind w:left="80" w:right="61"/>
              <w:jc w:val="center"/>
              <w:rPr>
                <w:rFonts w:ascii="宋体" w:hAnsi="宋体" w:eastAsia="宋体" w:hint="eastAsia"/>
                <w:sz w:val="15"/>
              </w:rPr>
            </w:pPr>
            <w:r>
              <w:rPr>
                <w:sz w:val="15"/>
              </w:rPr>
              <w:t>96μl /</w:t>
            </w:r>
            <w:r>
              <w:rPr>
                <w:rFonts w:ascii="宋体" w:hAnsi="宋体" w:eastAsia="宋体" w:hint="eastAsia"/>
                <w:sz w:val="15"/>
              </w:rPr>
              <w:t>管</w:t>
            </w:r>
            <w:r>
              <w:rPr>
                <w:sz w:val="15"/>
              </w:rPr>
              <w:t>×1 </w:t>
            </w:r>
            <w:r>
              <w:rPr>
                <w:rFonts w:ascii="宋体" w:hAnsi="宋体" w:eastAsia="宋体" w:hint="eastAsia"/>
                <w:sz w:val="15"/>
              </w:rPr>
              <w:t>管</w:t>
            </w:r>
          </w:p>
        </w:tc>
        <w:tc>
          <w:tcPr>
            <w:tcW w:w="1038" w:type="dxa"/>
            <w:tcBorders>
              <w:top w:val="single" w:sz="6" w:space="0" w:color="000000"/>
              <w:left w:val="single" w:sz="6" w:space="0" w:color="000000"/>
              <w:bottom w:val="single" w:sz="6" w:space="0" w:color="000000"/>
              <w:right w:val="single" w:sz="6" w:space="0" w:color="000000"/>
            </w:tcBorders>
          </w:tcPr>
          <w:p>
            <w:pPr>
              <w:pStyle w:val="TableParagraph"/>
              <w:spacing w:line="173" w:lineRule="exact"/>
              <w:ind w:left="78" w:right="58"/>
              <w:jc w:val="center"/>
              <w:rPr>
                <w:sz w:val="15"/>
              </w:rPr>
            </w:pPr>
            <w:r>
              <w:rPr>
                <w:sz w:val="15"/>
              </w:rPr>
              <w:t>192μl /</w:t>
            </w:r>
            <w:r>
              <w:rPr>
                <w:rFonts w:ascii="宋体" w:hAnsi="宋体" w:eastAsia="宋体" w:hint="eastAsia"/>
                <w:sz w:val="15"/>
              </w:rPr>
              <w:t>管</w:t>
            </w:r>
            <w:r>
              <w:rPr>
                <w:sz w:val="15"/>
              </w:rPr>
              <w:t>×1</w:t>
            </w:r>
          </w:p>
          <w:p>
            <w:pPr>
              <w:pStyle w:val="TableParagraph"/>
              <w:spacing w:line="167" w:lineRule="exact"/>
              <w:ind w:left="15"/>
              <w:jc w:val="center"/>
              <w:rPr>
                <w:rFonts w:ascii="宋体" w:eastAsia="宋体" w:hint="eastAsia"/>
                <w:sz w:val="15"/>
              </w:rPr>
            </w:pPr>
            <w:r>
              <w:rPr>
                <w:rFonts w:ascii="宋体" w:eastAsia="宋体" w:hint="eastAsia"/>
                <w:w w:val="99"/>
                <w:sz w:val="15"/>
              </w:rPr>
              <w:t>管</w:t>
            </w:r>
          </w:p>
        </w:tc>
        <w:tc>
          <w:tcPr>
            <w:tcW w:w="3039" w:type="dxa"/>
            <w:tcBorders>
              <w:top w:val="single" w:sz="6" w:space="0" w:color="000000"/>
              <w:left w:val="single" w:sz="6" w:space="0" w:color="000000"/>
              <w:bottom w:val="single" w:sz="6" w:space="0" w:color="000000"/>
            </w:tcBorders>
          </w:tcPr>
          <w:p>
            <w:pPr>
              <w:pStyle w:val="TableParagraph"/>
              <w:ind w:left="20" w:right="3"/>
              <w:jc w:val="center"/>
              <w:rPr>
                <w:rFonts w:ascii="宋体" w:eastAsia="宋体" w:hint="eastAsia"/>
                <w:sz w:val="15"/>
              </w:rPr>
            </w:pPr>
            <w:r>
              <w:rPr>
                <w:sz w:val="15"/>
              </w:rPr>
              <w:t>DNA </w:t>
            </w:r>
            <w:r>
              <w:rPr>
                <w:rFonts w:ascii="宋体" w:eastAsia="宋体" w:hint="eastAsia"/>
                <w:sz w:val="15"/>
              </w:rPr>
              <w:t>聚合酶（</w:t>
            </w:r>
            <w:r>
              <w:rPr>
                <w:sz w:val="15"/>
              </w:rPr>
              <w:t>90%</w:t>
            </w:r>
            <w:r>
              <w:rPr>
                <w:rFonts w:ascii="宋体" w:eastAsia="宋体" w:hint="eastAsia"/>
                <w:sz w:val="15"/>
              </w:rPr>
              <w:t>）和尿嘧啶</w:t>
            </w:r>
            <w:r>
              <w:rPr>
                <w:sz w:val="15"/>
              </w:rPr>
              <w:t>DNA </w:t>
            </w:r>
            <w:r>
              <w:rPr>
                <w:rFonts w:ascii="宋体" w:eastAsia="宋体" w:hint="eastAsia"/>
                <w:sz w:val="15"/>
              </w:rPr>
              <w:t>糖基化酶</w:t>
            </w:r>
          </w:p>
          <w:p>
            <w:pPr>
              <w:pStyle w:val="TableParagraph"/>
              <w:spacing w:line="166" w:lineRule="exact"/>
              <w:ind w:left="18" w:right="3"/>
              <w:jc w:val="center"/>
              <w:rPr>
                <w:rFonts w:ascii="宋体" w:eastAsia="宋体" w:hint="eastAsia"/>
                <w:sz w:val="15"/>
              </w:rPr>
            </w:pPr>
            <w:r>
              <w:rPr>
                <w:rFonts w:ascii="宋体" w:eastAsia="宋体" w:hint="eastAsia"/>
                <w:sz w:val="15"/>
              </w:rPr>
              <w:t>（</w:t>
            </w:r>
            <w:r>
              <w:rPr>
                <w:sz w:val="15"/>
              </w:rPr>
              <w:t>10%</w:t>
            </w:r>
            <w:r>
              <w:rPr>
                <w:rFonts w:ascii="宋体" w:eastAsia="宋体" w:hint="eastAsia"/>
                <w:sz w:val="15"/>
              </w:rPr>
              <w:t>）</w:t>
            </w:r>
          </w:p>
        </w:tc>
      </w:tr>
      <w:tr>
        <w:trPr>
          <w:trHeight w:val="540" w:hRule="atLeast"/>
        </w:trPr>
        <w:tc>
          <w:tcPr>
            <w:tcW w:w="255"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4"/>
              <w:ind w:left="0"/>
              <w:rPr>
                <w:b/>
                <w:sz w:val="14"/>
              </w:rPr>
            </w:pPr>
          </w:p>
          <w:p>
            <w:pPr>
              <w:pStyle w:val="TableParagraph"/>
              <w:spacing w:line="240" w:lineRule="auto"/>
              <w:ind w:left="50"/>
              <w:jc w:val="center"/>
              <w:rPr>
                <w:sz w:val="15"/>
              </w:rPr>
            </w:pPr>
            <w:r>
              <w:rPr>
                <w:w w:val="99"/>
                <w:sz w:val="15"/>
              </w:rPr>
              <w:t>3</w:t>
            </w:r>
          </w:p>
        </w:tc>
        <w:tc>
          <w:tcPr>
            <w:tcW w:w="2438"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9"/>
              <w:ind w:left="0"/>
              <w:rPr>
                <w:b/>
                <w:sz w:val="13"/>
              </w:rPr>
            </w:pPr>
          </w:p>
          <w:p>
            <w:pPr>
              <w:pStyle w:val="TableParagraph"/>
              <w:spacing w:line="240" w:lineRule="auto"/>
              <w:ind w:left="52" w:right="32"/>
              <w:jc w:val="center"/>
              <w:rPr>
                <w:sz w:val="15"/>
              </w:rPr>
            </w:pPr>
            <w:r>
              <w:rPr>
                <w:rFonts w:ascii="宋体" w:eastAsia="宋体" w:hint="eastAsia"/>
                <w:sz w:val="15"/>
              </w:rPr>
              <w:t>人乳头瘤病毒高危型</w:t>
            </w:r>
            <w:r>
              <w:rPr>
                <w:sz w:val="15"/>
              </w:rPr>
              <w:t>-PCR </w:t>
            </w:r>
            <w:r>
              <w:rPr>
                <w:rFonts w:ascii="宋体" w:eastAsia="宋体" w:hint="eastAsia"/>
                <w:sz w:val="15"/>
              </w:rPr>
              <w:t>反应液</w:t>
            </w:r>
            <w:r>
              <w:rPr>
                <w:sz w:val="15"/>
              </w:rPr>
              <w:t>(B)</w:t>
            </w:r>
          </w:p>
        </w:tc>
        <w:tc>
          <w:tcPr>
            <w:tcW w:w="1043" w:type="dxa"/>
            <w:tcBorders>
              <w:top w:val="single" w:sz="6" w:space="0" w:color="000000"/>
              <w:left w:val="single" w:sz="6" w:space="0" w:color="000000"/>
              <w:bottom w:val="single" w:sz="6" w:space="0" w:color="000000"/>
              <w:right w:val="single" w:sz="6" w:space="0" w:color="000000"/>
            </w:tcBorders>
          </w:tcPr>
          <w:p>
            <w:pPr>
              <w:pStyle w:val="TableParagraph"/>
              <w:spacing w:line="186" w:lineRule="exact" w:before="76"/>
              <w:ind w:left="79" w:right="61"/>
              <w:jc w:val="center"/>
              <w:rPr>
                <w:sz w:val="15"/>
              </w:rPr>
            </w:pPr>
            <w:r>
              <w:rPr>
                <w:sz w:val="15"/>
              </w:rPr>
              <w:t>864μl /</w:t>
            </w:r>
            <w:r>
              <w:rPr>
                <w:rFonts w:ascii="宋体" w:hAnsi="宋体" w:eastAsia="宋体" w:hint="eastAsia"/>
                <w:sz w:val="15"/>
              </w:rPr>
              <w:t>管</w:t>
            </w:r>
            <w:r>
              <w:rPr>
                <w:sz w:val="15"/>
              </w:rPr>
              <w:t>×1</w:t>
            </w:r>
          </w:p>
          <w:p>
            <w:pPr>
              <w:pStyle w:val="TableParagraph"/>
              <w:spacing w:line="186" w:lineRule="exact"/>
              <w:ind w:left="17"/>
              <w:jc w:val="center"/>
              <w:rPr>
                <w:rFonts w:ascii="宋体" w:eastAsia="宋体" w:hint="eastAsia"/>
                <w:sz w:val="15"/>
              </w:rPr>
            </w:pPr>
            <w:r>
              <w:rPr>
                <w:rFonts w:ascii="宋体" w:eastAsia="宋体" w:hint="eastAsia"/>
                <w:w w:val="99"/>
                <w:sz w:val="15"/>
              </w:rPr>
              <w:t>管</w:t>
            </w:r>
          </w:p>
        </w:tc>
        <w:tc>
          <w:tcPr>
            <w:tcW w:w="1038" w:type="dxa"/>
            <w:tcBorders>
              <w:top w:val="single" w:sz="6" w:space="0" w:color="000000"/>
              <w:left w:val="single" w:sz="6" w:space="0" w:color="000000"/>
              <w:bottom w:val="single" w:sz="6" w:space="0" w:color="000000"/>
              <w:right w:val="single" w:sz="6" w:space="0" w:color="000000"/>
            </w:tcBorders>
          </w:tcPr>
          <w:p>
            <w:pPr>
              <w:pStyle w:val="TableParagraph"/>
              <w:spacing w:line="186" w:lineRule="exact" w:before="76"/>
              <w:ind w:left="78" w:right="58"/>
              <w:jc w:val="center"/>
              <w:rPr>
                <w:sz w:val="15"/>
              </w:rPr>
            </w:pPr>
            <w:r>
              <w:rPr>
                <w:sz w:val="15"/>
              </w:rPr>
              <w:t>864μl /</w:t>
            </w:r>
            <w:r>
              <w:rPr>
                <w:rFonts w:ascii="宋体" w:hAnsi="宋体" w:eastAsia="宋体" w:hint="eastAsia"/>
                <w:sz w:val="15"/>
              </w:rPr>
              <w:t>管</w:t>
            </w:r>
            <w:r>
              <w:rPr>
                <w:sz w:val="15"/>
              </w:rPr>
              <w:t>×2</w:t>
            </w:r>
          </w:p>
          <w:p>
            <w:pPr>
              <w:pStyle w:val="TableParagraph"/>
              <w:spacing w:line="186" w:lineRule="exact"/>
              <w:ind w:left="15"/>
              <w:jc w:val="center"/>
              <w:rPr>
                <w:rFonts w:ascii="宋体" w:eastAsia="宋体" w:hint="eastAsia"/>
                <w:sz w:val="15"/>
              </w:rPr>
            </w:pPr>
            <w:r>
              <w:rPr>
                <w:rFonts w:ascii="宋体" w:eastAsia="宋体" w:hint="eastAsia"/>
                <w:w w:val="99"/>
                <w:sz w:val="15"/>
              </w:rPr>
              <w:t>管</w:t>
            </w:r>
          </w:p>
        </w:tc>
        <w:tc>
          <w:tcPr>
            <w:tcW w:w="3039" w:type="dxa"/>
            <w:tcBorders>
              <w:top w:val="single" w:sz="6" w:space="0" w:color="000000"/>
              <w:left w:val="single" w:sz="6" w:space="0" w:color="000000"/>
              <w:bottom w:val="single" w:sz="6" w:space="0" w:color="000000"/>
            </w:tcBorders>
          </w:tcPr>
          <w:p>
            <w:pPr>
              <w:pStyle w:val="TableParagraph"/>
              <w:ind w:left="100" w:right="3"/>
              <w:jc w:val="center"/>
              <w:rPr>
                <w:rFonts w:ascii="宋体" w:eastAsia="宋体" w:hint="eastAsia"/>
                <w:sz w:val="15"/>
              </w:rPr>
            </w:pPr>
            <w:r>
              <w:rPr>
                <w:rFonts w:ascii="宋体" w:eastAsia="宋体" w:hint="eastAsia"/>
                <w:spacing w:val="-27"/>
                <w:w w:val="99"/>
                <w:sz w:val="15"/>
              </w:rPr>
              <w:t>引物</w:t>
            </w:r>
            <w:r>
              <w:rPr>
                <w:rFonts w:ascii="宋体" w:eastAsia="宋体" w:hint="eastAsia"/>
                <w:spacing w:val="-5"/>
                <w:w w:val="99"/>
                <w:sz w:val="15"/>
              </w:rPr>
              <w:t>（</w:t>
            </w:r>
            <w:r>
              <w:rPr>
                <w:spacing w:val="-2"/>
                <w:w w:val="99"/>
                <w:sz w:val="15"/>
              </w:rPr>
              <w:t>4.17</w:t>
            </w:r>
            <w:r>
              <w:rPr>
                <w:spacing w:val="-1"/>
                <w:w w:val="99"/>
                <w:sz w:val="15"/>
              </w:rPr>
              <w:t>%</w:t>
            </w:r>
            <w:r>
              <w:rPr>
                <w:rFonts w:ascii="宋体" w:eastAsia="宋体" w:hint="eastAsia"/>
                <w:spacing w:val="-77"/>
                <w:w w:val="99"/>
                <w:sz w:val="15"/>
              </w:rPr>
              <w:t>）</w:t>
            </w:r>
            <w:r>
              <w:rPr>
                <w:rFonts w:ascii="宋体" w:eastAsia="宋体" w:hint="eastAsia"/>
                <w:spacing w:val="-36"/>
                <w:w w:val="99"/>
                <w:sz w:val="15"/>
              </w:rPr>
              <w:t>、探针</w:t>
            </w:r>
            <w:r>
              <w:rPr>
                <w:rFonts w:ascii="宋体" w:eastAsia="宋体" w:hint="eastAsia"/>
                <w:spacing w:val="-5"/>
                <w:w w:val="99"/>
                <w:sz w:val="15"/>
              </w:rPr>
              <w:t>（</w:t>
            </w:r>
            <w:r>
              <w:rPr>
                <w:spacing w:val="-2"/>
                <w:w w:val="99"/>
                <w:sz w:val="15"/>
              </w:rPr>
              <w:t>1.00</w:t>
            </w:r>
            <w:r>
              <w:rPr>
                <w:spacing w:val="-1"/>
                <w:w w:val="99"/>
                <w:sz w:val="15"/>
              </w:rPr>
              <w:t>%</w:t>
            </w:r>
            <w:r>
              <w:rPr>
                <w:rFonts w:ascii="宋体" w:eastAsia="宋体" w:hint="eastAsia"/>
                <w:spacing w:val="-77"/>
                <w:w w:val="99"/>
                <w:sz w:val="15"/>
              </w:rPr>
              <w:t>）</w:t>
            </w:r>
            <w:r>
              <w:rPr>
                <w:rFonts w:ascii="宋体" w:eastAsia="宋体" w:hint="eastAsia"/>
                <w:spacing w:val="-51"/>
                <w:w w:val="99"/>
                <w:sz w:val="15"/>
              </w:rPr>
              <w:t>、</w:t>
            </w:r>
            <w:r>
              <w:rPr>
                <w:spacing w:val="-2"/>
                <w:w w:val="99"/>
                <w:sz w:val="15"/>
              </w:rPr>
              <w:t>d</w:t>
            </w:r>
            <w:r>
              <w:rPr>
                <w:spacing w:val="-1"/>
                <w:w w:val="99"/>
                <w:sz w:val="15"/>
              </w:rPr>
              <w:t>N</w:t>
            </w:r>
            <w:r>
              <w:rPr>
                <w:spacing w:val="-4"/>
                <w:w w:val="99"/>
                <w:sz w:val="15"/>
              </w:rPr>
              <w:t>T</w:t>
            </w:r>
            <w:r>
              <w:rPr>
                <w:spacing w:val="-3"/>
                <w:w w:val="99"/>
                <w:sz w:val="15"/>
              </w:rPr>
              <w:t>P</w:t>
            </w:r>
            <w:r>
              <w:rPr>
                <w:spacing w:val="-52"/>
                <w:w w:val="99"/>
                <w:sz w:val="15"/>
              </w:rPr>
              <w:t>s</w:t>
            </w:r>
            <w:r>
              <w:rPr>
                <w:rFonts w:ascii="宋体" w:eastAsia="宋体" w:hint="eastAsia"/>
                <w:spacing w:val="-5"/>
                <w:w w:val="99"/>
                <w:sz w:val="15"/>
              </w:rPr>
              <w:t>（</w:t>
            </w:r>
            <w:r>
              <w:rPr>
                <w:spacing w:val="-2"/>
                <w:w w:val="99"/>
                <w:sz w:val="15"/>
              </w:rPr>
              <w:t>8.33</w:t>
            </w:r>
            <w:r>
              <w:rPr>
                <w:spacing w:val="-1"/>
                <w:w w:val="99"/>
                <w:sz w:val="15"/>
              </w:rPr>
              <w:t>%</w:t>
            </w:r>
            <w:r>
              <w:rPr>
                <w:rFonts w:ascii="宋体" w:eastAsia="宋体" w:hint="eastAsia"/>
                <w:spacing w:val="-77"/>
                <w:w w:val="99"/>
                <w:sz w:val="15"/>
              </w:rPr>
              <w:t>）</w:t>
            </w:r>
            <w:r>
              <w:rPr>
                <w:rFonts w:ascii="宋体" w:eastAsia="宋体" w:hint="eastAsia"/>
                <w:w w:val="99"/>
                <w:sz w:val="15"/>
              </w:rPr>
              <w:t>、</w:t>
            </w:r>
          </w:p>
          <w:p>
            <w:pPr>
              <w:pStyle w:val="TableParagraph"/>
              <w:spacing w:line="180" w:lineRule="exact"/>
              <w:ind w:left="25" w:right="3"/>
              <w:jc w:val="center"/>
              <w:rPr>
                <w:rFonts w:ascii="宋体" w:eastAsia="宋体" w:hint="eastAsia"/>
                <w:sz w:val="15"/>
              </w:rPr>
            </w:pPr>
            <w:r>
              <w:rPr>
                <w:spacing w:val="-2"/>
                <w:w w:val="99"/>
                <w:sz w:val="15"/>
              </w:rPr>
              <w:t>1</w:t>
            </w:r>
            <w:r>
              <w:rPr>
                <w:w w:val="99"/>
                <w:sz w:val="15"/>
              </w:rPr>
              <w:t>0</w:t>
            </w:r>
            <w:r>
              <w:rPr>
                <w:spacing w:val="-7"/>
                <w:sz w:val="15"/>
              </w:rPr>
              <w:t> </w:t>
            </w:r>
            <w:r>
              <w:rPr>
                <w:w w:val="99"/>
                <w:sz w:val="15"/>
              </w:rPr>
              <w:t>x</w:t>
            </w:r>
            <w:r>
              <w:rPr>
                <w:spacing w:val="-3"/>
                <w:sz w:val="15"/>
              </w:rPr>
              <w:t> </w:t>
            </w:r>
            <w:r>
              <w:rPr>
                <w:spacing w:val="-1"/>
                <w:w w:val="99"/>
                <w:sz w:val="15"/>
              </w:rPr>
              <w:t>P</w:t>
            </w:r>
            <w:r>
              <w:rPr>
                <w:spacing w:val="-3"/>
                <w:w w:val="99"/>
                <w:sz w:val="15"/>
              </w:rPr>
              <w:t>C</w:t>
            </w:r>
            <w:r>
              <w:rPr>
                <w:w w:val="99"/>
                <w:sz w:val="15"/>
              </w:rPr>
              <w:t>R</w:t>
            </w:r>
            <w:r>
              <w:rPr>
                <w:spacing w:val="-5"/>
                <w:sz w:val="15"/>
              </w:rPr>
              <w:t> </w:t>
            </w:r>
            <w:r>
              <w:rPr>
                <w:w w:val="99"/>
                <w:sz w:val="15"/>
              </w:rPr>
              <w:t>b</w:t>
            </w:r>
            <w:r>
              <w:rPr>
                <w:spacing w:val="-2"/>
                <w:w w:val="99"/>
                <w:sz w:val="15"/>
              </w:rPr>
              <w:t>u</w:t>
            </w:r>
            <w:r>
              <w:rPr>
                <w:spacing w:val="-3"/>
                <w:w w:val="99"/>
                <w:sz w:val="15"/>
              </w:rPr>
              <w:t>f</w:t>
            </w:r>
            <w:r>
              <w:rPr>
                <w:spacing w:val="-5"/>
                <w:w w:val="99"/>
                <w:sz w:val="15"/>
              </w:rPr>
              <w:t>f</w:t>
            </w:r>
            <w:r>
              <w:rPr>
                <w:spacing w:val="-3"/>
                <w:w w:val="99"/>
                <w:sz w:val="15"/>
              </w:rPr>
              <w:t>e</w:t>
            </w:r>
            <w:r>
              <w:rPr>
                <w:spacing w:val="-4"/>
                <w:w w:val="99"/>
                <w:sz w:val="15"/>
              </w:rPr>
              <w:t>r</w:t>
            </w:r>
            <w:r>
              <w:rPr>
                <w:rFonts w:ascii="宋体" w:eastAsia="宋体" w:hint="eastAsia"/>
                <w:spacing w:val="-3"/>
                <w:w w:val="99"/>
                <w:sz w:val="15"/>
              </w:rPr>
              <w:t>（</w:t>
            </w:r>
            <w:r>
              <w:rPr>
                <w:spacing w:val="-2"/>
                <w:w w:val="99"/>
                <w:sz w:val="15"/>
              </w:rPr>
              <w:t>13.89</w:t>
            </w:r>
            <w:r>
              <w:rPr>
                <w:spacing w:val="-4"/>
                <w:w w:val="99"/>
                <w:sz w:val="15"/>
              </w:rPr>
              <w:t>%</w:t>
            </w:r>
            <w:r>
              <w:rPr>
                <w:rFonts w:ascii="宋体" w:eastAsia="宋体" w:hint="eastAsia"/>
                <w:spacing w:val="-77"/>
                <w:w w:val="99"/>
                <w:sz w:val="15"/>
              </w:rPr>
              <w:t>）</w:t>
            </w:r>
            <w:r>
              <w:rPr>
                <w:rFonts w:ascii="宋体" w:eastAsia="宋体" w:hint="eastAsia"/>
                <w:spacing w:val="-4"/>
                <w:w w:val="99"/>
                <w:sz w:val="15"/>
              </w:rPr>
              <w:t>、灭菌纯化水</w:t>
            </w:r>
          </w:p>
          <w:p>
            <w:pPr>
              <w:pStyle w:val="TableParagraph"/>
              <w:spacing w:line="166" w:lineRule="exact"/>
              <w:ind w:left="16" w:right="3"/>
              <w:jc w:val="center"/>
              <w:rPr>
                <w:rFonts w:ascii="宋体" w:eastAsia="宋体" w:hint="eastAsia"/>
                <w:sz w:val="15"/>
              </w:rPr>
            </w:pPr>
            <w:r>
              <w:rPr>
                <w:rFonts w:ascii="宋体" w:eastAsia="宋体" w:hint="eastAsia"/>
                <w:sz w:val="15"/>
              </w:rPr>
              <w:t>（</w:t>
            </w:r>
            <w:r>
              <w:rPr>
                <w:sz w:val="15"/>
              </w:rPr>
              <w:t>72.61%</w:t>
            </w:r>
            <w:r>
              <w:rPr>
                <w:rFonts w:ascii="宋体" w:eastAsia="宋体" w:hint="eastAsia"/>
                <w:sz w:val="15"/>
              </w:rPr>
              <w:t>）</w:t>
            </w:r>
          </w:p>
        </w:tc>
      </w:tr>
      <w:tr>
        <w:trPr>
          <w:trHeight w:val="212" w:hRule="atLeast"/>
        </w:trPr>
        <w:tc>
          <w:tcPr>
            <w:tcW w:w="255" w:type="dxa"/>
            <w:tcBorders>
              <w:top w:val="single" w:sz="6" w:space="0" w:color="000000"/>
              <w:left w:val="single" w:sz="6" w:space="0" w:color="000000"/>
              <w:bottom w:val="single" w:sz="6" w:space="0" w:color="000000"/>
              <w:right w:val="single" w:sz="6" w:space="0" w:color="000000"/>
            </w:tcBorders>
          </w:tcPr>
          <w:p>
            <w:pPr>
              <w:pStyle w:val="TableParagraph"/>
              <w:spacing w:line="181" w:lineRule="exact" w:before="11"/>
              <w:ind w:left="50"/>
              <w:jc w:val="center"/>
              <w:rPr>
                <w:sz w:val="15"/>
              </w:rPr>
            </w:pPr>
            <w:r>
              <w:rPr>
                <w:w w:val="99"/>
                <w:sz w:val="15"/>
              </w:rPr>
              <w:t>4</w:t>
            </w:r>
          </w:p>
        </w:tc>
        <w:tc>
          <w:tcPr>
            <w:tcW w:w="2438" w:type="dxa"/>
            <w:tcBorders>
              <w:top w:val="single" w:sz="6" w:space="0" w:color="000000"/>
              <w:left w:val="single" w:sz="6" w:space="0" w:color="000000"/>
              <w:bottom w:val="single" w:sz="6" w:space="0" w:color="000000"/>
              <w:right w:val="single" w:sz="6" w:space="0" w:color="000000"/>
            </w:tcBorders>
          </w:tcPr>
          <w:p>
            <w:pPr>
              <w:pStyle w:val="TableParagraph"/>
              <w:spacing w:line="188" w:lineRule="exact" w:before="4"/>
              <w:ind w:left="48" w:right="33"/>
              <w:jc w:val="center"/>
              <w:rPr>
                <w:sz w:val="15"/>
              </w:rPr>
            </w:pPr>
            <w:r>
              <w:rPr>
                <w:rFonts w:ascii="宋体" w:eastAsia="宋体" w:hint="eastAsia"/>
                <w:sz w:val="15"/>
              </w:rPr>
              <w:t>人乳头瘤病毒高危型</w:t>
            </w:r>
            <w:r>
              <w:rPr>
                <w:sz w:val="15"/>
              </w:rPr>
              <w:t>-</w:t>
            </w:r>
            <w:r>
              <w:rPr>
                <w:rFonts w:ascii="宋体" w:eastAsia="宋体" w:hint="eastAsia"/>
                <w:sz w:val="15"/>
              </w:rPr>
              <w:t>阳性参照品</w:t>
            </w:r>
            <w:r>
              <w:rPr>
                <w:sz w:val="15"/>
              </w:rPr>
              <w:t>A</w:t>
            </w:r>
          </w:p>
        </w:tc>
        <w:tc>
          <w:tcPr>
            <w:tcW w:w="1043" w:type="dxa"/>
            <w:tcBorders>
              <w:top w:val="single" w:sz="6" w:space="0" w:color="000000"/>
              <w:left w:val="single" w:sz="6" w:space="0" w:color="000000"/>
              <w:bottom w:val="single" w:sz="6" w:space="0" w:color="000000"/>
              <w:right w:val="single" w:sz="6" w:space="0" w:color="000000"/>
            </w:tcBorders>
          </w:tcPr>
          <w:p>
            <w:pPr>
              <w:pStyle w:val="TableParagraph"/>
              <w:spacing w:line="188" w:lineRule="exact" w:before="4"/>
              <w:ind w:left="80" w:right="61"/>
              <w:jc w:val="center"/>
              <w:rPr>
                <w:rFonts w:ascii="宋体" w:hAnsi="宋体" w:eastAsia="宋体" w:hint="eastAsia"/>
                <w:sz w:val="15"/>
              </w:rPr>
            </w:pPr>
            <w:r>
              <w:rPr>
                <w:sz w:val="15"/>
              </w:rPr>
              <w:t>50μl /</w:t>
            </w:r>
            <w:r>
              <w:rPr>
                <w:rFonts w:ascii="宋体" w:hAnsi="宋体" w:eastAsia="宋体" w:hint="eastAsia"/>
                <w:sz w:val="15"/>
              </w:rPr>
              <w:t>管</w:t>
            </w:r>
            <w:r>
              <w:rPr>
                <w:sz w:val="15"/>
              </w:rPr>
              <w:t>×1 </w:t>
            </w:r>
            <w:r>
              <w:rPr>
                <w:rFonts w:ascii="宋体" w:hAnsi="宋体" w:eastAsia="宋体" w:hint="eastAsia"/>
                <w:sz w:val="15"/>
              </w:rPr>
              <w:t>管</w:t>
            </w:r>
          </w:p>
        </w:tc>
        <w:tc>
          <w:tcPr>
            <w:tcW w:w="1038" w:type="dxa"/>
            <w:tcBorders>
              <w:top w:val="single" w:sz="6" w:space="0" w:color="000000"/>
              <w:left w:val="single" w:sz="6" w:space="0" w:color="000000"/>
              <w:bottom w:val="single" w:sz="6" w:space="0" w:color="000000"/>
              <w:right w:val="single" w:sz="6" w:space="0" w:color="000000"/>
            </w:tcBorders>
          </w:tcPr>
          <w:p>
            <w:pPr>
              <w:pStyle w:val="TableParagraph"/>
              <w:spacing w:line="188" w:lineRule="exact" w:before="4"/>
              <w:ind w:left="78" w:right="59"/>
              <w:jc w:val="center"/>
              <w:rPr>
                <w:rFonts w:ascii="宋体" w:hAnsi="宋体" w:eastAsia="宋体" w:hint="eastAsia"/>
                <w:sz w:val="15"/>
              </w:rPr>
            </w:pPr>
            <w:r>
              <w:rPr>
                <w:sz w:val="15"/>
              </w:rPr>
              <w:t>50μl /</w:t>
            </w:r>
            <w:r>
              <w:rPr>
                <w:rFonts w:ascii="宋体" w:hAnsi="宋体" w:eastAsia="宋体" w:hint="eastAsia"/>
                <w:sz w:val="15"/>
              </w:rPr>
              <w:t>管</w:t>
            </w:r>
            <w:r>
              <w:rPr>
                <w:sz w:val="15"/>
              </w:rPr>
              <w:t>×1 </w:t>
            </w:r>
            <w:r>
              <w:rPr>
                <w:rFonts w:ascii="宋体" w:hAnsi="宋体" w:eastAsia="宋体" w:hint="eastAsia"/>
                <w:sz w:val="15"/>
              </w:rPr>
              <w:t>管</w:t>
            </w:r>
          </w:p>
        </w:tc>
        <w:tc>
          <w:tcPr>
            <w:tcW w:w="3039" w:type="dxa"/>
            <w:tcBorders>
              <w:top w:val="single" w:sz="6" w:space="0" w:color="000000"/>
              <w:left w:val="single" w:sz="6" w:space="0" w:color="000000"/>
              <w:bottom w:val="single" w:sz="6" w:space="0" w:color="000000"/>
            </w:tcBorders>
          </w:tcPr>
          <w:p>
            <w:pPr>
              <w:pStyle w:val="TableParagraph"/>
              <w:spacing w:line="179" w:lineRule="exact"/>
              <w:ind w:left="16" w:right="3"/>
              <w:jc w:val="center"/>
              <w:rPr>
                <w:rFonts w:ascii="宋体" w:eastAsia="宋体" w:hint="eastAsia"/>
                <w:sz w:val="15"/>
              </w:rPr>
            </w:pPr>
            <w:r>
              <w:rPr>
                <w:rFonts w:ascii="宋体" w:eastAsia="宋体" w:hint="eastAsia"/>
                <w:sz w:val="15"/>
              </w:rPr>
              <w:t>含人乳头瘤病毒</w:t>
            </w:r>
            <w:r>
              <w:rPr>
                <w:sz w:val="15"/>
              </w:rPr>
              <w:t>16 </w:t>
            </w:r>
            <w:r>
              <w:rPr>
                <w:rFonts w:ascii="宋体" w:eastAsia="宋体" w:hint="eastAsia"/>
                <w:sz w:val="15"/>
              </w:rPr>
              <w:t>型基因组序列的克隆质粒</w:t>
            </w:r>
          </w:p>
        </w:tc>
      </w:tr>
      <w:tr>
        <w:trPr>
          <w:trHeight w:val="180" w:hRule="atLeast"/>
        </w:trPr>
        <w:tc>
          <w:tcPr>
            <w:tcW w:w="255"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50"/>
              <w:jc w:val="center"/>
              <w:rPr>
                <w:sz w:val="15"/>
              </w:rPr>
            </w:pPr>
            <w:r>
              <w:rPr>
                <w:w w:val="99"/>
                <w:sz w:val="15"/>
              </w:rPr>
              <w:t>5</w:t>
            </w:r>
          </w:p>
        </w:tc>
        <w:tc>
          <w:tcPr>
            <w:tcW w:w="2438"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48" w:right="33"/>
              <w:jc w:val="center"/>
              <w:rPr>
                <w:sz w:val="15"/>
              </w:rPr>
            </w:pPr>
            <w:r>
              <w:rPr>
                <w:rFonts w:ascii="宋体" w:eastAsia="宋体" w:hint="eastAsia"/>
                <w:sz w:val="15"/>
              </w:rPr>
              <w:t>人乳头瘤病毒高危型</w:t>
            </w:r>
            <w:r>
              <w:rPr>
                <w:sz w:val="15"/>
              </w:rPr>
              <w:t>-</w:t>
            </w:r>
            <w:r>
              <w:rPr>
                <w:rFonts w:ascii="宋体" w:eastAsia="宋体" w:hint="eastAsia"/>
                <w:sz w:val="15"/>
              </w:rPr>
              <w:t>阳性参照品</w:t>
            </w:r>
            <w:r>
              <w:rPr>
                <w:sz w:val="15"/>
              </w:rPr>
              <w:t>B</w:t>
            </w:r>
          </w:p>
        </w:tc>
        <w:tc>
          <w:tcPr>
            <w:tcW w:w="1043"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80" w:right="61"/>
              <w:jc w:val="center"/>
              <w:rPr>
                <w:rFonts w:ascii="宋体" w:hAnsi="宋体" w:eastAsia="宋体" w:hint="eastAsia"/>
                <w:sz w:val="15"/>
              </w:rPr>
            </w:pPr>
            <w:r>
              <w:rPr>
                <w:sz w:val="15"/>
              </w:rPr>
              <w:t>50μl /</w:t>
            </w:r>
            <w:r>
              <w:rPr>
                <w:rFonts w:ascii="宋体" w:hAnsi="宋体" w:eastAsia="宋体" w:hint="eastAsia"/>
                <w:sz w:val="15"/>
              </w:rPr>
              <w:t>管</w:t>
            </w:r>
            <w:r>
              <w:rPr>
                <w:sz w:val="15"/>
              </w:rPr>
              <w:t>×1 </w:t>
            </w:r>
            <w:r>
              <w:rPr>
                <w:rFonts w:ascii="宋体" w:hAnsi="宋体" w:eastAsia="宋体" w:hint="eastAsia"/>
                <w:sz w:val="15"/>
              </w:rPr>
              <w:t>管</w:t>
            </w:r>
          </w:p>
        </w:tc>
        <w:tc>
          <w:tcPr>
            <w:tcW w:w="1038"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78" w:right="59"/>
              <w:jc w:val="center"/>
              <w:rPr>
                <w:rFonts w:ascii="宋体" w:hAnsi="宋体" w:eastAsia="宋体" w:hint="eastAsia"/>
                <w:sz w:val="15"/>
              </w:rPr>
            </w:pPr>
            <w:r>
              <w:rPr>
                <w:sz w:val="15"/>
              </w:rPr>
              <w:t>50μl /</w:t>
            </w:r>
            <w:r>
              <w:rPr>
                <w:rFonts w:ascii="宋体" w:hAnsi="宋体" w:eastAsia="宋体" w:hint="eastAsia"/>
                <w:sz w:val="15"/>
              </w:rPr>
              <w:t>管</w:t>
            </w:r>
            <w:r>
              <w:rPr>
                <w:sz w:val="15"/>
              </w:rPr>
              <w:t>×1 </w:t>
            </w:r>
            <w:r>
              <w:rPr>
                <w:rFonts w:ascii="宋体" w:hAnsi="宋体" w:eastAsia="宋体" w:hint="eastAsia"/>
                <w:sz w:val="15"/>
              </w:rPr>
              <w:t>管</w:t>
            </w:r>
          </w:p>
        </w:tc>
        <w:tc>
          <w:tcPr>
            <w:tcW w:w="3039" w:type="dxa"/>
            <w:tcBorders>
              <w:top w:val="single" w:sz="6" w:space="0" w:color="000000"/>
              <w:left w:val="single" w:sz="6" w:space="0" w:color="000000"/>
              <w:bottom w:val="single" w:sz="6" w:space="0" w:color="000000"/>
            </w:tcBorders>
          </w:tcPr>
          <w:p>
            <w:pPr>
              <w:pStyle w:val="TableParagraph"/>
              <w:spacing w:line="160" w:lineRule="exact"/>
              <w:ind w:left="16" w:right="3"/>
              <w:jc w:val="center"/>
              <w:rPr>
                <w:rFonts w:ascii="宋体" w:eastAsia="宋体" w:hint="eastAsia"/>
                <w:sz w:val="15"/>
              </w:rPr>
            </w:pPr>
            <w:r>
              <w:rPr>
                <w:rFonts w:ascii="宋体" w:eastAsia="宋体" w:hint="eastAsia"/>
                <w:sz w:val="15"/>
              </w:rPr>
              <w:t>含人乳头瘤病毒</w:t>
            </w:r>
            <w:r>
              <w:rPr>
                <w:sz w:val="15"/>
              </w:rPr>
              <w:t>16 </w:t>
            </w:r>
            <w:r>
              <w:rPr>
                <w:rFonts w:ascii="宋体" w:eastAsia="宋体" w:hint="eastAsia"/>
                <w:sz w:val="15"/>
              </w:rPr>
              <w:t>型基因组序列的克隆质粒</w:t>
            </w:r>
          </w:p>
        </w:tc>
      </w:tr>
      <w:tr>
        <w:trPr>
          <w:trHeight w:val="180" w:hRule="atLeast"/>
        </w:trPr>
        <w:tc>
          <w:tcPr>
            <w:tcW w:w="255"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50"/>
              <w:jc w:val="center"/>
              <w:rPr>
                <w:sz w:val="15"/>
              </w:rPr>
            </w:pPr>
            <w:r>
              <w:rPr>
                <w:w w:val="99"/>
                <w:sz w:val="15"/>
              </w:rPr>
              <w:t>6</w:t>
            </w:r>
          </w:p>
        </w:tc>
        <w:tc>
          <w:tcPr>
            <w:tcW w:w="2438"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51" w:right="33"/>
              <w:jc w:val="center"/>
              <w:rPr>
                <w:sz w:val="15"/>
              </w:rPr>
            </w:pPr>
            <w:r>
              <w:rPr>
                <w:rFonts w:ascii="宋体" w:eastAsia="宋体" w:hint="eastAsia"/>
                <w:sz w:val="15"/>
              </w:rPr>
              <w:t>人乳头瘤病毒高危型</w:t>
            </w:r>
            <w:r>
              <w:rPr>
                <w:sz w:val="15"/>
              </w:rPr>
              <w:t>-</w:t>
            </w:r>
            <w:r>
              <w:rPr>
                <w:rFonts w:ascii="宋体" w:eastAsia="宋体" w:hint="eastAsia"/>
                <w:sz w:val="15"/>
              </w:rPr>
              <w:t>阳性参照品</w:t>
            </w:r>
            <w:r>
              <w:rPr>
                <w:sz w:val="15"/>
              </w:rPr>
              <w:t>C</w:t>
            </w:r>
          </w:p>
        </w:tc>
        <w:tc>
          <w:tcPr>
            <w:tcW w:w="1043"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80" w:right="61"/>
              <w:jc w:val="center"/>
              <w:rPr>
                <w:rFonts w:ascii="宋体" w:hAnsi="宋体" w:eastAsia="宋体" w:hint="eastAsia"/>
                <w:sz w:val="15"/>
              </w:rPr>
            </w:pPr>
            <w:r>
              <w:rPr>
                <w:sz w:val="15"/>
              </w:rPr>
              <w:t>50μl /</w:t>
            </w:r>
            <w:r>
              <w:rPr>
                <w:rFonts w:ascii="宋体" w:hAnsi="宋体" w:eastAsia="宋体" w:hint="eastAsia"/>
                <w:sz w:val="15"/>
              </w:rPr>
              <w:t>管</w:t>
            </w:r>
            <w:r>
              <w:rPr>
                <w:sz w:val="15"/>
              </w:rPr>
              <w:t>×1 </w:t>
            </w:r>
            <w:r>
              <w:rPr>
                <w:rFonts w:ascii="宋体" w:hAnsi="宋体" w:eastAsia="宋体" w:hint="eastAsia"/>
                <w:sz w:val="15"/>
              </w:rPr>
              <w:t>管</w:t>
            </w:r>
          </w:p>
        </w:tc>
        <w:tc>
          <w:tcPr>
            <w:tcW w:w="1038"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78" w:right="59"/>
              <w:jc w:val="center"/>
              <w:rPr>
                <w:rFonts w:ascii="宋体" w:hAnsi="宋体" w:eastAsia="宋体" w:hint="eastAsia"/>
                <w:sz w:val="15"/>
              </w:rPr>
            </w:pPr>
            <w:r>
              <w:rPr>
                <w:sz w:val="15"/>
              </w:rPr>
              <w:t>50μl /</w:t>
            </w:r>
            <w:r>
              <w:rPr>
                <w:rFonts w:ascii="宋体" w:hAnsi="宋体" w:eastAsia="宋体" w:hint="eastAsia"/>
                <w:sz w:val="15"/>
              </w:rPr>
              <w:t>管</w:t>
            </w:r>
            <w:r>
              <w:rPr>
                <w:sz w:val="15"/>
              </w:rPr>
              <w:t>×1 </w:t>
            </w:r>
            <w:r>
              <w:rPr>
                <w:rFonts w:ascii="宋体" w:hAnsi="宋体" w:eastAsia="宋体" w:hint="eastAsia"/>
                <w:sz w:val="15"/>
              </w:rPr>
              <w:t>管</w:t>
            </w:r>
          </w:p>
        </w:tc>
        <w:tc>
          <w:tcPr>
            <w:tcW w:w="3039" w:type="dxa"/>
            <w:tcBorders>
              <w:top w:val="single" w:sz="6" w:space="0" w:color="000000"/>
              <w:left w:val="single" w:sz="6" w:space="0" w:color="000000"/>
              <w:bottom w:val="single" w:sz="6" w:space="0" w:color="000000"/>
            </w:tcBorders>
          </w:tcPr>
          <w:p>
            <w:pPr>
              <w:pStyle w:val="TableParagraph"/>
              <w:spacing w:line="160" w:lineRule="exact"/>
              <w:ind w:left="16" w:right="3"/>
              <w:jc w:val="center"/>
              <w:rPr>
                <w:rFonts w:ascii="宋体" w:eastAsia="宋体" w:hint="eastAsia"/>
                <w:sz w:val="15"/>
              </w:rPr>
            </w:pPr>
            <w:r>
              <w:rPr>
                <w:rFonts w:ascii="宋体" w:eastAsia="宋体" w:hint="eastAsia"/>
                <w:sz w:val="15"/>
              </w:rPr>
              <w:t>含人乳头瘤病毒</w:t>
            </w:r>
            <w:r>
              <w:rPr>
                <w:sz w:val="15"/>
              </w:rPr>
              <w:t>16 </w:t>
            </w:r>
            <w:r>
              <w:rPr>
                <w:rFonts w:ascii="宋体" w:eastAsia="宋体" w:hint="eastAsia"/>
                <w:sz w:val="15"/>
              </w:rPr>
              <w:t>型基因组序列的克隆质粒</w:t>
            </w:r>
          </w:p>
        </w:tc>
      </w:tr>
      <w:tr>
        <w:trPr>
          <w:trHeight w:val="220" w:hRule="atLeast"/>
        </w:trPr>
        <w:tc>
          <w:tcPr>
            <w:tcW w:w="255" w:type="dxa"/>
            <w:tcBorders>
              <w:top w:val="single" w:sz="6" w:space="0" w:color="000000"/>
              <w:left w:val="single" w:sz="6" w:space="0" w:color="000000"/>
              <w:bottom w:val="single" w:sz="6" w:space="0" w:color="000000"/>
              <w:right w:val="single" w:sz="6" w:space="0" w:color="000000"/>
            </w:tcBorders>
          </w:tcPr>
          <w:p>
            <w:pPr>
              <w:pStyle w:val="TableParagraph"/>
              <w:spacing w:line="240" w:lineRule="auto" w:before="15"/>
              <w:ind w:left="50"/>
              <w:jc w:val="center"/>
              <w:rPr>
                <w:sz w:val="15"/>
              </w:rPr>
            </w:pPr>
            <w:r>
              <w:rPr>
                <w:w w:val="99"/>
                <w:sz w:val="15"/>
              </w:rPr>
              <w:t>7</w:t>
            </w:r>
          </w:p>
        </w:tc>
        <w:tc>
          <w:tcPr>
            <w:tcW w:w="2438" w:type="dxa"/>
            <w:tcBorders>
              <w:top w:val="single" w:sz="6" w:space="0" w:color="000000"/>
              <w:left w:val="single" w:sz="6" w:space="0" w:color="000000"/>
              <w:bottom w:val="single" w:sz="6" w:space="0" w:color="000000"/>
              <w:right w:val="single" w:sz="6" w:space="0" w:color="000000"/>
            </w:tcBorders>
          </w:tcPr>
          <w:p>
            <w:pPr>
              <w:pStyle w:val="TableParagraph"/>
              <w:spacing w:line="191" w:lineRule="exact" w:before="8"/>
              <w:ind w:left="49" w:right="33"/>
              <w:jc w:val="center"/>
              <w:rPr>
                <w:sz w:val="15"/>
              </w:rPr>
            </w:pPr>
            <w:r>
              <w:rPr>
                <w:rFonts w:ascii="宋体" w:eastAsia="宋体" w:hint="eastAsia"/>
                <w:sz w:val="15"/>
              </w:rPr>
              <w:t>人乳头瘤病毒高危型</w:t>
            </w:r>
            <w:r>
              <w:rPr>
                <w:sz w:val="15"/>
              </w:rPr>
              <w:t>-</w:t>
            </w:r>
            <w:r>
              <w:rPr>
                <w:rFonts w:ascii="宋体" w:eastAsia="宋体" w:hint="eastAsia"/>
                <w:sz w:val="15"/>
              </w:rPr>
              <w:t>阳性参照品</w:t>
            </w:r>
            <w:r>
              <w:rPr>
                <w:sz w:val="15"/>
              </w:rPr>
              <w:t>D</w:t>
            </w:r>
          </w:p>
        </w:tc>
        <w:tc>
          <w:tcPr>
            <w:tcW w:w="1043" w:type="dxa"/>
            <w:tcBorders>
              <w:top w:val="single" w:sz="6" w:space="0" w:color="000000"/>
              <w:left w:val="single" w:sz="6" w:space="0" w:color="000000"/>
              <w:bottom w:val="single" w:sz="6" w:space="0" w:color="000000"/>
              <w:right w:val="single" w:sz="6" w:space="0" w:color="000000"/>
            </w:tcBorders>
          </w:tcPr>
          <w:p>
            <w:pPr>
              <w:pStyle w:val="TableParagraph"/>
              <w:spacing w:line="191" w:lineRule="exact" w:before="8"/>
              <w:ind w:left="80" w:right="61"/>
              <w:jc w:val="center"/>
              <w:rPr>
                <w:rFonts w:ascii="宋体" w:hAnsi="宋体" w:eastAsia="宋体" w:hint="eastAsia"/>
                <w:sz w:val="15"/>
              </w:rPr>
            </w:pPr>
            <w:r>
              <w:rPr>
                <w:sz w:val="15"/>
              </w:rPr>
              <w:t>50μl /</w:t>
            </w:r>
            <w:r>
              <w:rPr>
                <w:rFonts w:ascii="宋体" w:hAnsi="宋体" w:eastAsia="宋体" w:hint="eastAsia"/>
                <w:sz w:val="15"/>
              </w:rPr>
              <w:t>管</w:t>
            </w:r>
            <w:r>
              <w:rPr>
                <w:sz w:val="15"/>
              </w:rPr>
              <w:t>×1 </w:t>
            </w:r>
            <w:r>
              <w:rPr>
                <w:rFonts w:ascii="宋体" w:hAnsi="宋体" w:eastAsia="宋体" w:hint="eastAsia"/>
                <w:sz w:val="15"/>
              </w:rPr>
              <w:t>管</w:t>
            </w:r>
          </w:p>
        </w:tc>
        <w:tc>
          <w:tcPr>
            <w:tcW w:w="1038" w:type="dxa"/>
            <w:tcBorders>
              <w:top w:val="single" w:sz="6" w:space="0" w:color="000000"/>
              <w:left w:val="single" w:sz="6" w:space="0" w:color="000000"/>
              <w:bottom w:val="single" w:sz="6" w:space="0" w:color="000000"/>
              <w:right w:val="single" w:sz="6" w:space="0" w:color="000000"/>
            </w:tcBorders>
          </w:tcPr>
          <w:p>
            <w:pPr>
              <w:pStyle w:val="TableParagraph"/>
              <w:spacing w:line="191" w:lineRule="exact" w:before="8"/>
              <w:ind w:left="78" w:right="59"/>
              <w:jc w:val="center"/>
              <w:rPr>
                <w:rFonts w:ascii="宋体" w:hAnsi="宋体" w:eastAsia="宋体" w:hint="eastAsia"/>
                <w:sz w:val="15"/>
              </w:rPr>
            </w:pPr>
            <w:r>
              <w:rPr>
                <w:sz w:val="15"/>
              </w:rPr>
              <w:t>50μl /</w:t>
            </w:r>
            <w:r>
              <w:rPr>
                <w:rFonts w:ascii="宋体" w:hAnsi="宋体" w:eastAsia="宋体" w:hint="eastAsia"/>
                <w:sz w:val="15"/>
              </w:rPr>
              <w:t>管</w:t>
            </w:r>
            <w:r>
              <w:rPr>
                <w:sz w:val="15"/>
              </w:rPr>
              <w:t>×1 </w:t>
            </w:r>
            <w:r>
              <w:rPr>
                <w:rFonts w:ascii="宋体" w:hAnsi="宋体" w:eastAsia="宋体" w:hint="eastAsia"/>
                <w:sz w:val="15"/>
              </w:rPr>
              <w:t>管</w:t>
            </w:r>
          </w:p>
        </w:tc>
        <w:tc>
          <w:tcPr>
            <w:tcW w:w="3039" w:type="dxa"/>
            <w:tcBorders>
              <w:top w:val="single" w:sz="6" w:space="0" w:color="000000"/>
              <w:left w:val="single" w:sz="6" w:space="0" w:color="000000"/>
              <w:bottom w:val="single" w:sz="6" w:space="0" w:color="000000"/>
            </w:tcBorders>
          </w:tcPr>
          <w:p>
            <w:pPr>
              <w:pStyle w:val="TableParagraph"/>
              <w:spacing w:line="179" w:lineRule="exact"/>
              <w:ind w:left="16" w:right="3"/>
              <w:jc w:val="center"/>
              <w:rPr>
                <w:rFonts w:ascii="宋体" w:eastAsia="宋体" w:hint="eastAsia"/>
                <w:sz w:val="15"/>
              </w:rPr>
            </w:pPr>
            <w:r>
              <w:rPr>
                <w:rFonts w:ascii="宋体" w:eastAsia="宋体" w:hint="eastAsia"/>
                <w:sz w:val="15"/>
              </w:rPr>
              <w:t>含人乳头瘤病毒</w:t>
            </w:r>
            <w:r>
              <w:rPr>
                <w:sz w:val="15"/>
              </w:rPr>
              <w:t>16 </w:t>
            </w:r>
            <w:r>
              <w:rPr>
                <w:rFonts w:ascii="宋体" w:eastAsia="宋体" w:hint="eastAsia"/>
                <w:sz w:val="15"/>
              </w:rPr>
              <w:t>型基因组序列的克隆质粒</w:t>
            </w:r>
          </w:p>
        </w:tc>
      </w:tr>
      <w:tr>
        <w:trPr>
          <w:trHeight w:val="179" w:hRule="atLeast"/>
        </w:trPr>
        <w:tc>
          <w:tcPr>
            <w:tcW w:w="255"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50"/>
              <w:jc w:val="center"/>
              <w:rPr>
                <w:sz w:val="15"/>
              </w:rPr>
            </w:pPr>
            <w:r>
              <w:rPr>
                <w:w w:val="99"/>
                <w:sz w:val="15"/>
              </w:rPr>
              <w:t>8</w:t>
            </w:r>
          </w:p>
        </w:tc>
        <w:tc>
          <w:tcPr>
            <w:tcW w:w="2438"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49" w:right="33"/>
              <w:jc w:val="center"/>
              <w:rPr>
                <w:rFonts w:ascii="宋体" w:eastAsia="宋体" w:hint="eastAsia"/>
                <w:sz w:val="15"/>
              </w:rPr>
            </w:pPr>
            <w:r>
              <w:rPr>
                <w:rFonts w:ascii="宋体" w:eastAsia="宋体" w:hint="eastAsia"/>
                <w:sz w:val="15"/>
              </w:rPr>
              <w:t>人乳头瘤病毒高危型</w:t>
            </w:r>
            <w:r>
              <w:rPr>
                <w:sz w:val="15"/>
              </w:rPr>
              <w:t>-</w:t>
            </w:r>
            <w:r>
              <w:rPr>
                <w:rFonts w:ascii="宋体" w:eastAsia="宋体" w:hint="eastAsia"/>
                <w:sz w:val="15"/>
              </w:rPr>
              <w:t>阴性对照</w:t>
            </w:r>
          </w:p>
        </w:tc>
        <w:tc>
          <w:tcPr>
            <w:tcW w:w="1043"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80" w:right="61"/>
              <w:jc w:val="center"/>
              <w:rPr>
                <w:rFonts w:ascii="宋体" w:hAnsi="宋体" w:eastAsia="宋体" w:hint="eastAsia"/>
                <w:sz w:val="15"/>
              </w:rPr>
            </w:pPr>
            <w:r>
              <w:rPr>
                <w:sz w:val="15"/>
              </w:rPr>
              <w:t>50μl /</w:t>
            </w:r>
            <w:r>
              <w:rPr>
                <w:rFonts w:ascii="宋体" w:hAnsi="宋体" w:eastAsia="宋体" w:hint="eastAsia"/>
                <w:sz w:val="15"/>
              </w:rPr>
              <w:t>管</w:t>
            </w:r>
            <w:r>
              <w:rPr>
                <w:sz w:val="15"/>
              </w:rPr>
              <w:t>×1 </w:t>
            </w:r>
            <w:r>
              <w:rPr>
                <w:rFonts w:ascii="宋体" w:hAnsi="宋体" w:eastAsia="宋体" w:hint="eastAsia"/>
                <w:sz w:val="15"/>
              </w:rPr>
              <w:t>管</w:t>
            </w:r>
          </w:p>
        </w:tc>
        <w:tc>
          <w:tcPr>
            <w:tcW w:w="1038"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78" w:right="59"/>
              <w:jc w:val="center"/>
              <w:rPr>
                <w:rFonts w:ascii="宋体" w:hAnsi="宋体" w:eastAsia="宋体" w:hint="eastAsia"/>
                <w:sz w:val="15"/>
              </w:rPr>
            </w:pPr>
            <w:r>
              <w:rPr>
                <w:sz w:val="15"/>
              </w:rPr>
              <w:t>50μl /</w:t>
            </w:r>
            <w:r>
              <w:rPr>
                <w:rFonts w:ascii="宋体" w:hAnsi="宋体" w:eastAsia="宋体" w:hint="eastAsia"/>
                <w:sz w:val="15"/>
              </w:rPr>
              <w:t>管</w:t>
            </w:r>
            <w:r>
              <w:rPr>
                <w:sz w:val="15"/>
              </w:rPr>
              <w:t>×1 </w:t>
            </w:r>
            <w:r>
              <w:rPr>
                <w:rFonts w:ascii="宋体" w:hAnsi="宋体" w:eastAsia="宋体" w:hint="eastAsia"/>
                <w:sz w:val="15"/>
              </w:rPr>
              <w:t>管</w:t>
            </w:r>
          </w:p>
        </w:tc>
        <w:tc>
          <w:tcPr>
            <w:tcW w:w="3039" w:type="dxa"/>
            <w:tcBorders>
              <w:top w:val="single" w:sz="6" w:space="0" w:color="000000"/>
              <w:left w:val="single" w:sz="6" w:space="0" w:color="000000"/>
              <w:bottom w:val="single" w:sz="6" w:space="0" w:color="000000"/>
            </w:tcBorders>
          </w:tcPr>
          <w:p>
            <w:pPr>
              <w:pStyle w:val="TableParagraph"/>
              <w:spacing w:line="160" w:lineRule="exact"/>
              <w:ind w:left="13" w:right="3"/>
              <w:jc w:val="center"/>
              <w:rPr>
                <w:rFonts w:ascii="宋体" w:eastAsia="宋体" w:hint="eastAsia"/>
                <w:sz w:val="15"/>
              </w:rPr>
            </w:pPr>
            <w:r>
              <w:rPr>
                <w:rFonts w:ascii="宋体" w:eastAsia="宋体" w:hint="eastAsia"/>
                <w:sz w:val="15"/>
              </w:rPr>
              <w:t>生理盐水</w:t>
            </w:r>
          </w:p>
        </w:tc>
      </w:tr>
      <w:tr>
        <w:trPr>
          <w:trHeight w:val="180" w:hRule="atLeast"/>
        </w:trPr>
        <w:tc>
          <w:tcPr>
            <w:tcW w:w="255"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50"/>
              <w:jc w:val="center"/>
              <w:rPr>
                <w:sz w:val="15"/>
              </w:rPr>
            </w:pPr>
            <w:r>
              <w:rPr>
                <w:w w:val="99"/>
                <w:sz w:val="15"/>
              </w:rPr>
              <w:t>9</w:t>
            </w:r>
          </w:p>
        </w:tc>
        <w:tc>
          <w:tcPr>
            <w:tcW w:w="2438"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49" w:right="33"/>
              <w:jc w:val="center"/>
              <w:rPr>
                <w:rFonts w:ascii="宋体" w:eastAsia="宋体" w:hint="eastAsia"/>
                <w:sz w:val="15"/>
              </w:rPr>
            </w:pPr>
            <w:r>
              <w:rPr>
                <w:rFonts w:ascii="宋体" w:eastAsia="宋体" w:hint="eastAsia"/>
                <w:sz w:val="15"/>
              </w:rPr>
              <w:t>人乳头瘤病毒高危型</w:t>
            </w:r>
            <w:r>
              <w:rPr>
                <w:sz w:val="15"/>
              </w:rPr>
              <w:t>-</w:t>
            </w:r>
            <w:r>
              <w:rPr>
                <w:rFonts w:ascii="宋体" w:eastAsia="宋体" w:hint="eastAsia"/>
                <w:sz w:val="15"/>
              </w:rPr>
              <w:t>阳性对照</w:t>
            </w:r>
          </w:p>
        </w:tc>
        <w:tc>
          <w:tcPr>
            <w:tcW w:w="1043"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80" w:right="61"/>
              <w:jc w:val="center"/>
              <w:rPr>
                <w:rFonts w:ascii="宋体" w:hAnsi="宋体" w:eastAsia="宋体" w:hint="eastAsia"/>
                <w:sz w:val="15"/>
              </w:rPr>
            </w:pPr>
            <w:r>
              <w:rPr>
                <w:sz w:val="15"/>
              </w:rPr>
              <w:t>50μl /</w:t>
            </w:r>
            <w:r>
              <w:rPr>
                <w:rFonts w:ascii="宋体" w:hAnsi="宋体" w:eastAsia="宋体" w:hint="eastAsia"/>
                <w:sz w:val="15"/>
              </w:rPr>
              <w:t>管</w:t>
            </w:r>
            <w:r>
              <w:rPr>
                <w:sz w:val="15"/>
              </w:rPr>
              <w:t>×1 </w:t>
            </w:r>
            <w:r>
              <w:rPr>
                <w:rFonts w:ascii="宋体" w:hAnsi="宋体" w:eastAsia="宋体" w:hint="eastAsia"/>
                <w:sz w:val="15"/>
              </w:rPr>
              <w:t>管</w:t>
            </w:r>
          </w:p>
        </w:tc>
        <w:tc>
          <w:tcPr>
            <w:tcW w:w="1038" w:type="dxa"/>
            <w:tcBorders>
              <w:top w:val="single" w:sz="6" w:space="0" w:color="000000"/>
              <w:left w:val="single" w:sz="6" w:space="0" w:color="000000"/>
              <w:bottom w:val="single" w:sz="6" w:space="0" w:color="000000"/>
              <w:right w:val="single" w:sz="6" w:space="0" w:color="000000"/>
            </w:tcBorders>
          </w:tcPr>
          <w:p>
            <w:pPr>
              <w:pStyle w:val="TableParagraph"/>
              <w:spacing w:line="160" w:lineRule="exact"/>
              <w:ind w:left="78" w:right="59"/>
              <w:jc w:val="center"/>
              <w:rPr>
                <w:rFonts w:ascii="宋体" w:hAnsi="宋体" w:eastAsia="宋体" w:hint="eastAsia"/>
                <w:sz w:val="15"/>
              </w:rPr>
            </w:pPr>
            <w:r>
              <w:rPr>
                <w:sz w:val="15"/>
              </w:rPr>
              <w:t>50μl /</w:t>
            </w:r>
            <w:r>
              <w:rPr>
                <w:rFonts w:ascii="宋体" w:hAnsi="宋体" w:eastAsia="宋体" w:hint="eastAsia"/>
                <w:sz w:val="15"/>
              </w:rPr>
              <w:t>管</w:t>
            </w:r>
            <w:r>
              <w:rPr>
                <w:sz w:val="15"/>
              </w:rPr>
              <w:t>×1 </w:t>
            </w:r>
            <w:r>
              <w:rPr>
                <w:rFonts w:ascii="宋体" w:hAnsi="宋体" w:eastAsia="宋体" w:hint="eastAsia"/>
                <w:sz w:val="15"/>
              </w:rPr>
              <w:t>管</w:t>
            </w:r>
          </w:p>
        </w:tc>
        <w:tc>
          <w:tcPr>
            <w:tcW w:w="3039" w:type="dxa"/>
            <w:tcBorders>
              <w:top w:val="single" w:sz="6" w:space="0" w:color="000000"/>
              <w:left w:val="single" w:sz="6" w:space="0" w:color="000000"/>
              <w:bottom w:val="single" w:sz="6" w:space="0" w:color="000000"/>
            </w:tcBorders>
          </w:tcPr>
          <w:p>
            <w:pPr>
              <w:pStyle w:val="TableParagraph"/>
              <w:spacing w:line="160" w:lineRule="exact"/>
              <w:ind w:left="20" w:right="3"/>
              <w:jc w:val="center"/>
              <w:rPr>
                <w:rFonts w:ascii="宋体" w:eastAsia="宋体" w:hint="eastAsia"/>
                <w:sz w:val="15"/>
              </w:rPr>
            </w:pPr>
            <w:r>
              <w:rPr>
                <w:rFonts w:ascii="宋体" w:eastAsia="宋体" w:hint="eastAsia"/>
                <w:sz w:val="15"/>
              </w:rPr>
              <w:t>人乳头瘤病毒 </w:t>
            </w:r>
            <w:r>
              <w:rPr>
                <w:sz w:val="15"/>
              </w:rPr>
              <w:t>16 </w:t>
            </w:r>
            <w:r>
              <w:rPr>
                <w:rFonts w:ascii="宋体" w:eastAsia="宋体" w:hint="eastAsia"/>
                <w:sz w:val="15"/>
              </w:rPr>
              <w:t>型</w:t>
            </w:r>
            <w:r>
              <w:rPr>
                <w:sz w:val="15"/>
              </w:rPr>
              <w:t>-</w:t>
            </w:r>
            <w:r>
              <w:rPr>
                <w:rFonts w:ascii="宋体" w:eastAsia="宋体" w:hint="eastAsia"/>
                <w:sz w:val="15"/>
              </w:rPr>
              <w:t>阳性样本（已灭活）</w:t>
            </w:r>
          </w:p>
        </w:tc>
      </w:tr>
    </w:tbl>
    <w:p>
      <w:pPr>
        <w:pStyle w:val="BodyText"/>
        <w:spacing w:line="240" w:lineRule="auto" w:before="7"/>
        <w:ind w:left="0"/>
        <w:rPr>
          <w:rFonts w:ascii="Calibri"/>
          <w:b/>
          <w:sz w:val="13"/>
        </w:rPr>
      </w:pPr>
    </w:p>
    <w:p>
      <w:pPr>
        <w:spacing w:line="187" w:lineRule="exact" w:before="0"/>
        <w:ind w:left="206" w:right="0" w:firstLine="0"/>
        <w:jc w:val="left"/>
        <w:rPr>
          <w:b/>
          <w:sz w:val="15"/>
        </w:rPr>
      </w:pPr>
      <w:r>
        <w:rPr>
          <w:b/>
          <w:sz w:val="15"/>
        </w:rPr>
        <w:t>备注：</w:t>
      </w:r>
    </w:p>
    <w:p>
      <w:pPr>
        <w:pStyle w:val="ListParagraph"/>
        <w:numPr>
          <w:ilvl w:val="0"/>
          <w:numId w:val="1"/>
        </w:numPr>
        <w:tabs>
          <w:tab w:pos="717" w:val="left" w:leader="none"/>
        </w:tabs>
        <w:spacing w:line="187" w:lineRule="exact" w:before="0" w:after="0"/>
        <w:ind w:left="716" w:right="0" w:hanging="225"/>
        <w:jc w:val="left"/>
        <w:rPr>
          <w:rFonts w:ascii="Calibri" w:eastAsia="Calibri"/>
          <w:sz w:val="13"/>
        </w:rPr>
      </w:pPr>
      <w:r>
        <w:rPr>
          <w:spacing w:val="-5"/>
          <w:sz w:val="15"/>
        </w:rPr>
        <w:t>不同批号产品的成分之间不可以混用或互换。</w:t>
      </w:r>
    </w:p>
    <w:p>
      <w:pPr>
        <w:pStyle w:val="BodyText"/>
        <w:spacing w:line="249" w:lineRule="auto" w:before="5"/>
        <w:ind w:left="484" w:right="301"/>
      </w:pPr>
      <w:r>
        <w:rPr/>
        <w:br w:type="column"/>
      </w:r>
      <w:r>
        <w:rPr>
          <w:spacing w:val="-7"/>
        </w:rPr>
        <w:t>相关稳定性研究表明：试剂盒在开瓶后可稳定存放，反复冻融 </w:t>
      </w:r>
      <w:r>
        <w:rPr>
          <w:rFonts w:ascii="Calibri" w:eastAsia="Calibri"/>
        </w:rPr>
        <w:t>5 </w:t>
      </w:r>
      <w:r>
        <w:rPr>
          <w:spacing w:val="-9"/>
        </w:rPr>
        <w:t>次、采用泡沫加冰运输 </w:t>
      </w:r>
      <w:r>
        <w:rPr>
          <w:rFonts w:ascii="Calibri" w:eastAsia="Calibri"/>
        </w:rPr>
        <w:t>7 </w:t>
      </w:r>
      <w:r>
        <w:rPr>
          <w:spacing w:val="-5"/>
        </w:rPr>
        <w:t>天不会影响产品效期。生产日期及失效日期请见外包装盒。</w:t>
      </w:r>
    </w:p>
    <w:p>
      <w:pPr>
        <w:pStyle w:val="Heading1"/>
        <w:spacing w:line="174" w:lineRule="exact"/>
        <w:ind w:left="120"/>
      </w:pPr>
      <w:r>
        <w:rPr/>
        <w:t>【适用仪器】</w:t>
      </w:r>
    </w:p>
    <w:p>
      <w:pPr>
        <w:pStyle w:val="BodyText"/>
        <w:spacing w:line="249" w:lineRule="auto" w:before="4"/>
        <w:ind w:left="120" w:right="148" w:firstLine="364"/>
        <w:jc w:val="both"/>
      </w:pPr>
      <w:r>
        <w:rPr>
          <w:spacing w:val="1"/>
        </w:rPr>
        <w:t>本试剂盒适用机型</w:t>
      </w:r>
      <w:r>
        <w:rPr>
          <w:rFonts w:ascii="Calibri" w:eastAsia="Calibri"/>
        </w:rPr>
        <w:t>A</w:t>
      </w:r>
      <w:r>
        <w:rPr>
          <w:rFonts w:ascii="Calibri" w:eastAsia="Calibri"/>
          <w:spacing w:val="-8"/>
        </w:rPr>
        <w:t> </w:t>
      </w:r>
      <w:r>
        <w:rPr>
          <w:spacing w:val="9"/>
        </w:rPr>
        <w:t>适用于</w:t>
      </w:r>
      <w:r>
        <w:rPr>
          <w:rFonts w:ascii="Calibri" w:eastAsia="Calibri"/>
          <w:spacing w:val="-3"/>
        </w:rPr>
        <w:t>Stratagene</w:t>
      </w:r>
      <w:r>
        <w:rPr>
          <w:rFonts w:ascii="Calibri" w:eastAsia="Calibri"/>
          <w:spacing w:val="-12"/>
        </w:rPr>
        <w:t> </w:t>
      </w:r>
      <w:r>
        <w:rPr>
          <w:rFonts w:ascii="Calibri" w:eastAsia="Calibri"/>
        </w:rPr>
        <w:t>Mx3000P</w:t>
      </w:r>
      <w:r>
        <w:rPr>
          <w:rFonts w:ascii="Calibri" w:eastAsia="Calibri"/>
          <w:spacing w:val="-10"/>
        </w:rPr>
        <w:t> </w:t>
      </w:r>
      <w:r>
        <w:rPr>
          <w:spacing w:val="6"/>
        </w:rPr>
        <w:t>荧光定量</w:t>
      </w:r>
      <w:r>
        <w:rPr>
          <w:rFonts w:ascii="Calibri" w:eastAsia="Calibri"/>
        </w:rPr>
        <w:t>PCR</w:t>
      </w:r>
      <w:r>
        <w:rPr>
          <w:rFonts w:ascii="Calibri" w:eastAsia="Calibri"/>
          <w:spacing w:val="-9"/>
        </w:rPr>
        <w:t> </w:t>
      </w:r>
      <w:r>
        <w:rPr>
          <w:spacing w:val="-16"/>
        </w:rPr>
        <w:t>仪、</w:t>
      </w:r>
      <w:r>
        <w:rPr>
          <w:rFonts w:ascii="Calibri" w:eastAsia="Calibri"/>
        </w:rPr>
        <w:t>SLAN-96P</w:t>
      </w:r>
      <w:r>
        <w:rPr>
          <w:rFonts w:ascii="Calibri" w:eastAsia="Calibri"/>
          <w:spacing w:val="-10"/>
        </w:rPr>
        <w:t> </w:t>
      </w:r>
      <w:r>
        <w:rPr>
          <w:spacing w:val="4"/>
        </w:rPr>
        <w:t>全自动医用</w:t>
      </w:r>
      <w:r>
        <w:rPr>
          <w:rFonts w:ascii="Calibri" w:eastAsia="Calibri"/>
        </w:rPr>
        <w:t>PCR</w:t>
      </w:r>
      <w:r>
        <w:rPr>
          <w:rFonts w:ascii="Calibri" w:eastAsia="Calibri"/>
          <w:spacing w:val="-7"/>
        </w:rPr>
        <w:t> </w:t>
      </w:r>
      <w:r>
        <w:rPr>
          <w:spacing w:val="-13"/>
        </w:rPr>
        <w:t>分析系统；适用机型 </w:t>
      </w:r>
      <w:r>
        <w:rPr>
          <w:rFonts w:ascii="Calibri" w:eastAsia="Calibri"/>
        </w:rPr>
        <w:t>B </w:t>
      </w:r>
      <w:r>
        <w:rPr>
          <w:spacing w:val="9"/>
        </w:rPr>
        <w:t>适用于</w:t>
      </w:r>
      <w:r>
        <w:rPr>
          <w:rFonts w:ascii="Calibri" w:eastAsia="Calibri"/>
        </w:rPr>
        <w:t>Roche</w:t>
      </w:r>
      <w:r>
        <w:rPr>
          <w:rFonts w:ascii="Calibri" w:eastAsia="Calibri"/>
          <w:spacing w:val="-13"/>
        </w:rPr>
        <w:t> </w:t>
      </w:r>
      <w:r>
        <w:rPr>
          <w:rFonts w:ascii="Calibri" w:eastAsia="Calibri"/>
        </w:rPr>
        <w:t>LightCycler</w:t>
      </w:r>
      <w:r>
        <w:rPr>
          <w:rFonts w:ascii="Calibri" w:eastAsia="Calibri"/>
          <w:spacing w:val="-14"/>
        </w:rPr>
        <w:t> </w:t>
      </w:r>
      <w:r>
        <w:rPr>
          <w:rFonts w:ascii="Calibri" w:eastAsia="Calibri"/>
        </w:rPr>
        <w:t>480</w:t>
      </w:r>
      <w:r>
        <w:rPr>
          <w:rFonts w:ascii="Calibri" w:eastAsia="Calibri"/>
          <w:spacing w:val="-10"/>
        </w:rPr>
        <w:t> </w:t>
      </w:r>
      <w:r>
        <w:rPr>
          <w:spacing w:val="6"/>
        </w:rPr>
        <w:t>荧光定量</w:t>
      </w:r>
      <w:r>
        <w:rPr>
          <w:rFonts w:ascii="Calibri" w:eastAsia="Calibri"/>
        </w:rPr>
        <w:t>PCR</w:t>
      </w:r>
      <w:r>
        <w:rPr>
          <w:rFonts w:ascii="Calibri" w:eastAsia="Calibri"/>
          <w:spacing w:val="-9"/>
        </w:rPr>
        <w:t> </w:t>
      </w:r>
      <w:r>
        <w:rPr>
          <w:spacing w:val="-16"/>
        </w:rPr>
        <w:t>仪、</w:t>
      </w:r>
      <w:r>
        <w:rPr>
          <w:rFonts w:ascii="Calibri" w:eastAsia="Calibri"/>
        </w:rPr>
        <w:t>ABI</w:t>
      </w:r>
      <w:r>
        <w:rPr>
          <w:rFonts w:ascii="Calibri" w:eastAsia="Calibri"/>
          <w:spacing w:val="-14"/>
        </w:rPr>
        <w:t> </w:t>
      </w:r>
      <w:r>
        <w:rPr>
          <w:rFonts w:ascii="Calibri" w:eastAsia="Calibri"/>
        </w:rPr>
        <w:t>7500</w:t>
      </w:r>
      <w:r>
        <w:rPr>
          <w:rFonts w:ascii="Calibri" w:eastAsia="Calibri"/>
          <w:spacing w:val="-10"/>
        </w:rPr>
        <w:t> </w:t>
      </w:r>
      <w:r>
        <w:rPr>
          <w:spacing w:val="6"/>
        </w:rPr>
        <w:t>荧光定量</w:t>
      </w:r>
      <w:r>
        <w:rPr>
          <w:rFonts w:ascii="Calibri" w:eastAsia="Calibri"/>
        </w:rPr>
        <w:t>PCR</w:t>
      </w:r>
      <w:r>
        <w:rPr>
          <w:rFonts w:ascii="Calibri" w:eastAsia="Calibri"/>
          <w:spacing w:val="-11"/>
        </w:rPr>
        <w:t> </w:t>
      </w:r>
      <w:r>
        <w:rPr>
          <w:spacing w:val="-15"/>
        </w:rPr>
        <w:t>仪、</w:t>
      </w:r>
      <w:r>
        <w:rPr>
          <w:rFonts w:ascii="Times New Roman" w:eastAsia="Times New Roman"/>
        </w:rPr>
        <w:t>Life</w:t>
      </w:r>
      <w:r>
        <w:rPr>
          <w:rFonts w:ascii="Times New Roman" w:eastAsia="Times New Roman"/>
          <w:spacing w:val="-15"/>
        </w:rPr>
        <w:t> </w:t>
      </w:r>
      <w:r>
        <w:rPr>
          <w:rFonts w:ascii="Times New Roman" w:eastAsia="Times New Roman"/>
          <w:spacing w:val="-3"/>
        </w:rPr>
        <w:t>Technologies</w:t>
      </w:r>
      <w:r>
        <w:rPr>
          <w:rFonts w:ascii="Times New Roman" w:eastAsia="Times New Roman"/>
          <w:spacing w:val="-16"/>
        </w:rPr>
        <w:t> </w:t>
      </w:r>
      <w:r>
        <w:rPr>
          <w:rFonts w:ascii="Times New Roman" w:eastAsia="Times New Roman"/>
        </w:rPr>
        <w:t>QuantStudio</w:t>
      </w:r>
      <w:r>
        <w:rPr>
          <w:rFonts w:ascii="Times New Roman" w:eastAsia="Times New Roman"/>
          <w:position w:val="5"/>
          <w:sz w:val="9"/>
        </w:rPr>
        <w:t>TM</w:t>
      </w:r>
      <w:r>
        <w:rPr>
          <w:rFonts w:ascii="Times New Roman" w:eastAsia="Times New Roman"/>
          <w:spacing w:val="3"/>
          <w:position w:val="5"/>
          <w:sz w:val="9"/>
        </w:rPr>
        <w:t> </w:t>
      </w:r>
      <w:r>
        <w:rPr>
          <w:rFonts w:ascii="Times New Roman" w:eastAsia="Times New Roman"/>
        </w:rPr>
        <w:t>5</w:t>
      </w:r>
      <w:r>
        <w:rPr>
          <w:rFonts w:ascii="Times New Roman" w:eastAsia="Times New Roman"/>
          <w:spacing w:val="-13"/>
        </w:rPr>
        <w:t> </w:t>
      </w:r>
      <w:r>
        <w:rPr>
          <w:spacing w:val="6"/>
        </w:rPr>
        <w:t>荧光定量</w:t>
      </w:r>
      <w:r>
        <w:rPr>
          <w:rFonts w:ascii="Calibri" w:eastAsia="Calibri"/>
        </w:rPr>
        <w:t>PCR </w:t>
      </w:r>
      <w:r>
        <w:rPr>
          <w:spacing w:val="-2"/>
        </w:rPr>
        <w:t>仪。</w:t>
      </w:r>
    </w:p>
    <w:p>
      <w:pPr>
        <w:pStyle w:val="Heading1"/>
        <w:spacing w:line="171" w:lineRule="exact"/>
        <w:ind w:left="120"/>
      </w:pPr>
      <w:r>
        <w:rPr/>
        <w:t>【样本要求】</w:t>
      </w:r>
    </w:p>
    <w:p>
      <w:pPr>
        <w:pStyle w:val="ListParagraph"/>
        <w:numPr>
          <w:ilvl w:val="0"/>
          <w:numId w:val="2"/>
        </w:numPr>
        <w:tabs>
          <w:tab w:pos="336" w:val="left" w:leader="none"/>
        </w:tabs>
        <w:spacing w:line="181" w:lineRule="exact" w:before="0" w:after="0"/>
        <w:ind w:left="336" w:right="0" w:hanging="216"/>
        <w:jc w:val="left"/>
        <w:rPr>
          <w:sz w:val="15"/>
        </w:rPr>
      </w:pPr>
      <w:r>
        <w:rPr>
          <w:spacing w:val="-5"/>
          <w:sz w:val="15"/>
        </w:rPr>
        <w:t>适用样本类型：宫颈脱落细胞</w:t>
      </w:r>
    </w:p>
    <w:p>
      <w:pPr>
        <w:pStyle w:val="ListParagraph"/>
        <w:numPr>
          <w:ilvl w:val="0"/>
          <w:numId w:val="2"/>
        </w:numPr>
        <w:tabs>
          <w:tab w:pos="336" w:val="left" w:leader="none"/>
        </w:tabs>
        <w:spacing w:line="180" w:lineRule="exact" w:before="0" w:after="0"/>
        <w:ind w:left="336" w:right="0" w:hanging="216"/>
        <w:jc w:val="left"/>
        <w:rPr>
          <w:sz w:val="15"/>
        </w:rPr>
      </w:pPr>
      <w:r>
        <w:rPr>
          <w:spacing w:val="-3"/>
          <w:sz w:val="15"/>
        </w:rPr>
        <w:t>样本采集</w:t>
      </w:r>
    </w:p>
    <w:p>
      <w:pPr>
        <w:pStyle w:val="ListParagraph"/>
        <w:numPr>
          <w:ilvl w:val="1"/>
          <w:numId w:val="2"/>
        </w:numPr>
        <w:tabs>
          <w:tab w:pos="375" w:val="left" w:leader="none"/>
        </w:tabs>
        <w:spacing w:line="180" w:lineRule="exact" w:before="0" w:after="0"/>
        <w:ind w:left="374" w:right="0" w:hanging="255"/>
        <w:jc w:val="left"/>
        <w:rPr>
          <w:sz w:val="15"/>
        </w:rPr>
      </w:pPr>
      <w:r>
        <w:rPr>
          <w:spacing w:val="-4"/>
          <w:sz w:val="15"/>
        </w:rPr>
        <w:t>检查前要求：</w:t>
      </w:r>
    </w:p>
    <w:p>
      <w:pPr>
        <w:pStyle w:val="ListParagraph"/>
        <w:numPr>
          <w:ilvl w:val="2"/>
          <w:numId w:val="2"/>
        </w:numPr>
        <w:tabs>
          <w:tab w:pos="452" w:val="left" w:leader="none"/>
        </w:tabs>
        <w:spacing w:line="180" w:lineRule="exact" w:before="0" w:after="0"/>
        <w:ind w:left="451" w:right="0" w:hanging="332"/>
        <w:jc w:val="left"/>
        <w:rPr>
          <w:sz w:val="15"/>
        </w:rPr>
      </w:pPr>
      <w:r>
        <w:rPr>
          <w:spacing w:val="-5"/>
          <w:sz w:val="15"/>
        </w:rPr>
        <w:t>检查应在非月经期内进行。</w:t>
      </w:r>
    </w:p>
    <w:p>
      <w:pPr>
        <w:pStyle w:val="ListParagraph"/>
        <w:numPr>
          <w:ilvl w:val="2"/>
          <w:numId w:val="2"/>
        </w:numPr>
        <w:tabs>
          <w:tab w:pos="485" w:val="left" w:leader="none"/>
        </w:tabs>
        <w:spacing w:line="180" w:lineRule="exact" w:before="0" w:after="0"/>
        <w:ind w:left="484" w:right="0" w:hanging="365"/>
        <w:jc w:val="left"/>
        <w:rPr>
          <w:sz w:val="15"/>
        </w:rPr>
      </w:pPr>
      <w:r>
        <w:rPr>
          <w:spacing w:val="-11"/>
          <w:sz w:val="15"/>
        </w:rPr>
        <w:t>被采集对象 </w:t>
      </w:r>
      <w:r>
        <w:rPr>
          <w:rFonts w:ascii="Calibri" w:eastAsia="Calibri"/>
          <w:sz w:val="15"/>
        </w:rPr>
        <w:t>48 </w:t>
      </w:r>
      <w:r>
        <w:rPr>
          <w:spacing w:val="-5"/>
          <w:sz w:val="15"/>
        </w:rPr>
        <w:t>小时内不应有性行为。</w:t>
      </w:r>
    </w:p>
    <w:p>
      <w:pPr>
        <w:pStyle w:val="ListParagraph"/>
        <w:numPr>
          <w:ilvl w:val="2"/>
          <w:numId w:val="2"/>
        </w:numPr>
        <w:tabs>
          <w:tab w:pos="485" w:val="left" w:leader="none"/>
        </w:tabs>
        <w:spacing w:line="180" w:lineRule="exact" w:before="0" w:after="0"/>
        <w:ind w:left="484" w:right="0" w:hanging="365"/>
        <w:jc w:val="left"/>
        <w:rPr>
          <w:sz w:val="15"/>
        </w:rPr>
      </w:pPr>
      <w:r>
        <w:rPr>
          <w:spacing w:val="-16"/>
          <w:sz w:val="15"/>
        </w:rPr>
        <w:t>检查 </w:t>
      </w:r>
      <w:r>
        <w:rPr>
          <w:rFonts w:ascii="Calibri" w:eastAsia="Calibri"/>
          <w:sz w:val="15"/>
        </w:rPr>
        <w:t>3 </w:t>
      </w:r>
      <w:r>
        <w:rPr>
          <w:spacing w:val="-5"/>
          <w:sz w:val="15"/>
        </w:rPr>
        <w:t>天内不应进行阴道冲洗或使用避孕药膏等阴道内用药物</w:t>
      </w:r>
    </w:p>
    <w:p>
      <w:pPr>
        <w:pStyle w:val="ListParagraph"/>
        <w:numPr>
          <w:ilvl w:val="1"/>
          <w:numId w:val="2"/>
        </w:numPr>
        <w:tabs>
          <w:tab w:pos="375" w:val="left" w:leader="none"/>
        </w:tabs>
        <w:spacing w:line="220" w:lineRule="auto" w:before="6" w:after="0"/>
        <w:ind w:left="338" w:right="181" w:hanging="219"/>
        <w:jc w:val="left"/>
        <w:rPr>
          <w:sz w:val="15"/>
        </w:rPr>
      </w:pPr>
      <w:r>
        <w:rPr>
          <w:spacing w:val="-3"/>
          <w:w w:val="95"/>
          <w:sz w:val="15"/>
        </w:rPr>
        <w:t>使用潮州凯普生物化学有限公司生产的一次性使用宫颈细胞采集器（</w:t>
      </w:r>
      <w:r>
        <w:rPr>
          <w:spacing w:val="-2"/>
          <w:w w:val="95"/>
          <w:sz w:val="15"/>
        </w:rPr>
        <w:t>型号：</w:t>
      </w:r>
      <w:r>
        <w:rPr>
          <w:rFonts w:ascii="Calibri" w:eastAsia="Calibri"/>
          <w:w w:val="95"/>
          <w:sz w:val="15"/>
        </w:rPr>
        <w:t>KPCJ1</w:t>
      </w:r>
      <w:r>
        <w:rPr>
          <w:spacing w:val="-4"/>
          <w:w w:val="95"/>
          <w:sz w:val="15"/>
        </w:rPr>
        <w:t>，包含宫颈刷及细胞保存液</w:t>
      </w:r>
      <w:r>
        <w:rPr>
          <w:spacing w:val="-3"/>
          <w:w w:val="95"/>
          <w:sz w:val="15"/>
        </w:rPr>
        <w:t>）</w:t>
      </w:r>
      <w:r>
        <w:rPr>
          <w:spacing w:val="-2"/>
          <w:w w:val="95"/>
          <w:sz w:val="15"/>
        </w:rPr>
        <w:t>进行   </w:t>
      </w:r>
      <w:r>
        <w:rPr>
          <w:spacing w:val="-5"/>
          <w:sz w:val="15"/>
        </w:rPr>
        <w:t>样本采集，具体操作步骤如下：</w:t>
      </w:r>
    </w:p>
    <w:p>
      <w:pPr>
        <w:pStyle w:val="BodyText"/>
        <w:spacing w:line="225" w:lineRule="auto" w:before="1"/>
        <w:ind w:left="338" w:right="65" w:hanging="5"/>
      </w:pPr>
      <w:r>
        <w:rPr>
          <w:spacing w:val="-11"/>
          <w:w w:val="95"/>
        </w:rPr>
        <w:t>对于妇女宫颈可疑感染患者，采集宫颈口脱落细胞。采样前用棉拭子拭去宫颈口过多的分泌物，将宫颈刷置于宫颈口，    </w:t>
      </w:r>
      <w:r>
        <w:rPr>
          <w:spacing w:val="-9"/>
        </w:rPr>
        <w:t>轻轻搓动 宫颈刷使其顺时针旋转 </w:t>
      </w:r>
      <w:r>
        <w:rPr>
          <w:rFonts w:ascii="Calibri" w:eastAsia="Calibri"/>
        </w:rPr>
        <w:t>3 </w:t>
      </w:r>
      <w:r>
        <w:rPr>
          <w:spacing w:val="-24"/>
        </w:rPr>
        <w:t>至 </w:t>
      </w:r>
      <w:r>
        <w:rPr>
          <w:rFonts w:ascii="Calibri" w:eastAsia="Calibri"/>
        </w:rPr>
        <w:t>4 </w:t>
      </w:r>
      <w:r>
        <w:rPr>
          <w:spacing w:val="-3"/>
        </w:rPr>
        <w:t>圈。慢慢取出宫颈刷，将其放入装有细胞保存液的无菌样本管中。在管口处</w:t>
      </w:r>
      <w:r>
        <w:rPr>
          <w:spacing w:val="-5"/>
        </w:rPr>
        <w:t>将多余的刷柄折断，密闭送检。</w:t>
      </w:r>
    </w:p>
    <w:p>
      <w:pPr>
        <w:pStyle w:val="ListParagraph"/>
        <w:numPr>
          <w:ilvl w:val="0"/>
          <w:numId w:val="2"/>
        </w:numPr>
        <w:tabs>
          <w:tab w:pos="336" w:val="left" w:leader="none"/>
        </w:tabs>
        <w:spacing w:line="225" w:lineRule="auto" w:before="1" w:after="0"/>
        <w:ind w:left="338" w:right="179" w:hanging="219"/>
        <w:jc w:val="left"/>
        <w:rPr>
          <w:sz w:val="15"/>
        </w:rPr>
      </w:pPr>
      <w:r>
        <w:rPr>
          <w:spacing w:val="-13"/>
          <w:sz w:val="15"/>
        </w:rPr>
        <w:t>样本保存和运送：上述采集的样本可立即用于检测，室温</w:t>
      </w:r>
      <w:r>
        <w:rPr>
          <w:spacing w:val="-11"/>
          <w:sz w:val="15"/>
        </w:rPr>
        <w:t>（</w:t>
      </w:r>
      <w:r>
        <w:rPr>
          <w:rFonts w:ascii="Calibri" w:hAnsi="Calibri" w:eastAsia="Calibri"/>
          <w:spacing w:val="-11"/>
          <w:sz w:val="15"/>
        </w:rPr>
        <w:t>20</w:t>
      </w:r>
      <w:r>
        <w:rPr>
          <w:spacing w:val="-11"/>
          <w:sz w:val="15"/>
        </w:rPr>
        <w:t>℃）</w:t>
      </w:r>
      <w:r>
        <w:rPr>
          <w:spacing w:val="-12"/>
          <w:sz w:val="15"/>
        </w:rPr>
        <w:t>放置不超过 </w:t>
      </w:r>
      <w:r>
        <w:rPr>
          <w:rFonts w:ascii="Calibri" w:hAnsi="Calibri" w:eastAsia="Calibri"/>
          <w:sz w:val="15"/>
        </w:rPr>
        <w:t>24</w:t>
      </w:r>
      <w:r>
        <w:rPr>
          <w:rFonts w:ascii="Calibri" w:hAnsi="Calibri" w:eastAsia="Calibri"/>
          <w:spacing w:val="-12"/>
          <w:sz w:val="15"/>
        </w:rPr>
        <w:t> </w:t>
      </w:r>
      <w:r>
        <w:rPr>
          <w:spacing w:val="-8"/>
          <w:sz w:val="15"/>
        </w:rPr>
        <w:t>小时，</w:t>
      </w:r>
      <w:r>
        <w:rPr>
          <w:rFonts w:ascii="Calibri" w:hAnsi="Calibri" w:eastAsia="Calibri"/>
          <w:spacing w:val="-16"/>
          <w:sz w:val="15"/>
        </w:rPr>
        <w:t>4</w:t>
      </w:r>
      <w:r>
        <w:rPr>
          <w:spacing w:val="-13"/>
          <w:sz w:val="15"/>
        </w:rPr>
        <w:t>℃保存不超过 </w:t>
      </w:r>
      <w:r>
        <w:rPr>
          <w:rFonts w:ascii="Calibri" w:hAnsi="Calibri" w:eastAsia="Calibri"/>
          <w:sz w:val="15"/>
        </w:rPr>
        <w:t>120</w:t>
      </w:r>
      <w:r>
        <w:rPr>
          <w:rFonts w:ascii="Calibri" w:hAnsi="Calibri" w:eastAsia="Calibri"/>
          <w:spacing w:val="-11"/>
          <w:sz w:val="15"/>
        </w:rPr>
        <w:t> </w:t>
      </w:r>
      <w:r>
        <w:rPr>
          <w:spacing w:val="-6"/>
          <w:sz w:val="15"/>
        </w:rPr>
        <w:t>小时，</w:t>
      </w:r>
      <w:r>
        <w:rPr>
          <w:rFonts w:ascii="Calibri" w:hAnsi="Calibri" w:eastAsia="Calibri"/>
          <w:spacing w:val="-10"/>
          <w:sz w:val="15"/>
        </w:rPr>
        <w:t>-20</w:t>
      </w:r>
      <w:r>
        <w:rPr>
          <w:spacing w:val="-10"/>
          <w:sz w:val="15"/>
        </w:rPr>
        <w:t>℃ </w:t>
      </w:r>
      <w:r>
        <w:rPr>
          <w:spacing w:val="-11"/>
          <w:sz w:val="15"/>
        </w:rPr>
        <w:t>保存不超过 </w:t>
      </w:r>
      <w:r>
        <w:rPr>
          <w:rFonts w:ascii="Calibri" w:hAnsi="Calibri" w:eastAsia="Calibri"/>
          <w:sz w:val="15"/>
        </w:rPr>
        <w:t>7</w:t>
      </w:r>
      <w:r>
        <w:rPr>
          <w:rFonts w:ascii="Calibri" w:hAnsi="Calibri" w:eastAsia="Calibri"/>
          <w:spacing w:val="-1"/>
          <w:sz w:val="15"/>
        </w:rPr>
        <w:t> </w:t>
      </w:r>
      <w:r>
        <w:rPr>
          <w:spacing w:val="-9"/>
          <w:sz w:val="15"/>
        </w:rPr>
        <w:t>个月，反复冻融不超过 </w:t>
      </w:r>
      <w:r>
        <w:rPr>
          <w:rFonts w:ascii="Calibri" w:hAnsi="Calibri" w:eastAsia="Calibri"/>
          <w:sz w:val="15"/>
        </w:rPr>
        <w:t>7</w:t>
      </w:r>
      <w:r>
        <w:rPr>
          <w:rFonts w:ascii="Calibri" w:hAnsi="Calibri" w:eastAsia="Calibri"/>
          <w:spacing w:val="-1"/>
          <w:sz w:val="15"/>
        </w:rPr>
        <w:t> </w:t>
      </w:r>
      <w:r>
        <w:rPr>
          <w:spacing w:val="-5"/>
          <w:sz w:val="15"/>
        </w:rPr>
        <w:t>次。标本运送采用冰壶加冰或泡沫箱加冰密封进行运输。</w:t>
      </w:r>
    </w:p>
    <w:p>
      <w:pPr>
        <w:pStyle w:val="Heading1"/>
        <w:spacing w:line="175" w:lineRule="exact"/>
        <w:ind w:left="120"/>
      </w:pPr>
      <w:r>
        <w:rPr/>
        <w:t>【检验方法】</w:t>
      </w:r>
    </w:p>
    <w:p>
      <w:pPr>
        <w:pStyle w:val="ListParagraph"/>
        <w:numPr>
          <w:ilvl w:val="0"/>
          <w:numId w:val="3"/>
        </w:numPr>
        <w:tabs>
          <w:tab w:pos="303" w:val="left" w:leader="none"/>
        </w:tabs>
        <w:spacing w:line="181" w:lineRule="exact" w:before="0" w:after="0"/>
        <w:ind w:left="302" w:right="0" w:hanging="183"/>
        <w:jc w:val="left"/>
        <w:rPr>
          <w:b/>
          <w:sz w:val="15"/>
        </w:rPr>
      </w:pPr>
      <w:r>
        <w:rPr>
          <w:b/>
          <w:spacing w:val="-3"/>
          <w:sz w:val="15"/>
        </w:rPr>
        <w:t>试剂准备（在试剂准备区进行</w:t>
      </w:r>
      <w:r>
        <w:rPr>
          <w:b/>
          <w:sz w:val="15"/>
        </w:rPr>
        <w:t>）</w:t>
      </w:r>
    </w:p>
    <w:p>
      <w:pPr>
        <w:pStyle w:val="ListParagraph"/>
        <w:numPr>
          <w:ilvl w:val="1"/>
          <w:numId w:val="3"/>
        </w:numPr>
        <w:tabs>
          <w:tab w:pos="375" w:val="left" w:leader="none"/>
        </w:tabs>
        <w:spacing w:line="180" w:lineRule="exact" w:before="0" w:after="0"/>
        <w:ind w:left="374" w:right="0" w:hanging="255"/>
        <w:jc w:val="left"/>
        <w:rPr>
          <w:rFonts w:ascii="Calibri" w:eastAsia="Calibri"/>
          <w:sz w:val="15"/>
        </w:rPr>
      </w:pPr>
      <w:r>
        <w:rPr>
          <w:spacing w:val="-5"/>
          <w:sz w:val="15"/>
        </w:rPr>
        <w:t>取出试剂盒中的各组分，室温放置，待其温度平衡至室温，混匀后备用；</w:t>
      </w:r>
    </w:p>
    <w:p>
      <w:pPr>
        <w:pStyle w:val="ListParagraph"/>
        <w:numPr>
          <w:ilvl w:val="1"/>
          <w:numId w:val="3"/>
        </w:numPr>
        <w:tabs>
          <w:tab w:pos="377" w:val="left" w:leader="none"/>
        </w:tabs>
        <w:spacing w:line="225" w:lineRule="auto" w:before="2" w:after="0"/>
        <w:ind w:left="412" w:right="174" w:hanging="293"/>
        <w:jc w:val="left"/>
        <w:rPr>
          <w:rFonts w:ascii="Calibri" w:hAnsi="Calibri" w:eastAsia="Calibri"/>
          <w:sz w:val="15"/>
        </w:rPr>
      </w:pPr>
      <w:r>
        <w:rPr>
          <w:spacing w:val="-2"/>
          <w:sz w:val="15"/>
        </w:rPr>
        <w:t>根据待测样本、阴性对照、阳性对照以及阳性参照品</w:t>
      </w:r>
      <w:r>
        <w:rPr>
          <w:rFonts w:ascii="Calibri" w:hAnsi="Calibri" w:eastAsia="Calibri"/>
          <w:sz w:val="15"/>
        </w:rPr>
        <w:t>A~D</w:t>
      </w:r>
      <w:r>
        <w:rPr>
          <w:rFonts w:ascii="Calibri" w:hAnsi="Calibri" w:eastAsia="Calibri"/>
          <w:spacing w:val="-16"/>
          <w:sz w:val="15"/>
        </w:rPr>
        <w:t> </w:t>
      </w:r>
      <w:r>
        <w:rPr>
          <w:spacing w:val="-3"/>
          <w:sz w:val="15"/>
        </w:rPr>
        <w:t>的数量，按比例（</w:t>
      </w:r>
      <w:r>
        <w:rPr>
          <w:spacing w:val="-16"/>
          <w:sz w:val="15"/>
        </w:rPr>
        <w:t>反应液 </w:t>
      </w:r>
      <w:r>
        <w:rPr>
          <w:rFonts w:ascii="Calibri" w:hAnsi="Calibri" w:eastAsia="Calibri"/>
          <w:sz w:val="15"/>
        </w:rPr>
        <w:t>36μl/</w:t>
      </w:r>
      <w:r>
        <w:rPr>
          <w:spacing w:val="-3"/>
          <w:sz w:val="15"/>
        </w:rPr>
        <w:t>人份</w:t>
      </w:r>
      <w:r>
        <w:rPr>
          <w:rFonts w:ascii="Calibri" w:hAnsi="Calibri" w:eastAsia="Calibri"/>
          <w:sz w:val="15"/>
        </w:rPr>
        <w:t>+</w:t>
      </w:r>
      <w:r>
        <w:rPr>
          <w:spacing w:val="-11"/>
          <w:sz w:val="15"/>
        </w:rPr>
        <w:t>酶混合液 </w:t>
      </w:r>
      <w:r>
        <w:rPr>
          <w:rFonts w:ascii="Calibri" w:hAnsi="Calibri" w:eastAsia="Calibri"/>
          <w:sz w:val="15"/>
        </w:rPr>
        <w:t>4μl/</w:t>
      </w:r>
      <w:r>
        <w:rPr>
          <w:spacing w:val="-2"/>
          <w:sz w:val="15"/>
        </w:rPr>
        <w:t>人份</w:t>
      </w:r>
      <w:r>
        <w:rPr>
          <w:sz w:val="15"/>
        </w:rPr>
        <w:t>） </w:t>
      </w:r>
      <w:r>
        <w:rPr>
          <w:spacing w:val="-3"/>
          <w:sz w:val="15"/>
        </w:rPr>
        <w:t>取相应量的反应液、酶混合液，充分混匀成</w:t>
      </w:r>
      <w:r>
        <w:rPr>
          <w:rFonts w:ascii="Calibri" w:hAnsi="Calibri" w:eastAsia="Calibri"/>
          <w:spacing w:val="-3"/>
          <w:sz w:val="15"/>
        </w:rPr>
        <w:t>PCR-</w:t>
      </w:r>
      <w:r>
        <w:rPr>
          <w:spacing w:val="-5"/>
          <w:sz w:val="15"/>
        </w:rPr>
        <w:t>混合液，瞬时离心后备用。</w:t>
      </w:r>
    </w:p>
    <w:p>
      <w:pPr>
        <w:pStyle w:val="Heading1"/>
        <w:numPr>
          <w:ilvl w:val="0"/>
          <w:numId w:val="3"/>
        </w:numPr>
        <w:tabs>
          <w:tab w:pos="303" w:val="left" w:leader="none"/>
        </w:tabs>
        <w:spacing w:line="176" w:lineRule="exact" w:before="0" w:after="0"/>
        <w:ind w:left="302" w:right="0" w:hanging="183"/>
        <w:jc w:val="left"/>
      </w:pPr>
      <w:r>
        <w:rPr>
          <w:spacing w:val="-3"/>
        </w:rPr>
        <w:t>样本处理与加样（在样本处理区进行</w:t>
      </w:r>
      <w:r>
        <w:rPr/>
        <w:t>）</w:t>
      </w:r>
    </w:p>
    <w:p>
      <w:pPr>
        <w:pStyle w:val="ListParagraph"/>
        <w:numPr>
          <w:ilvl w:val="1"/>
          <w:numId w:val="3"/>
        </w:numPr>
        <w:tabs>
          <w:tab w:pos="375" w:val="left" w:leader="none"/>
        </w:tabs>
        <w:spacing w:line="180" w:lineRule="exact" w:before="0" w:after="0"/>
        <w:ind w:left="374" w:right="0" w:hanging="255"/>
        <w:jc w:val="left"/>
        <w:rPr>
          <w:rFonts w:ascii="Calibri" w:eastAsia="Calibri"/>
          <w:sz w:val="15"/>
        </w:rPr>
      </w:pPr>
      <w:r>
        <w:rPr>
          <w:spacing w:val="-3"/>
          <w:sz w:val="15"/>
        </w:rPr>
        <w:t>样本处理</w:t>
      </w:r>
    </w:p>
    <w:p>
      <w:pPr>
        <w:pStyle w:val="BodyText"/>
        <w:ind w:left="412"/>
      </w:pPr>
      <w:r>
        <w:rPr/>
        <w:t>从无菌样本管中吸取 </w:t>
      </w:r>
      <w:r>
        <w:rPr>
          <w:rFonts w:ascii="Calibri" w:eastAsia="Calibri"/>
        </w:rPr>
        <w:t>1ml </w:t>
      </w:r>
      <w:r>
        <w:rPr/>
        <w:t>样本至 </w:t>
      </w:r>
      <w:r>
        <w:rPr>
          <w:rFonts w:ascii="Calibri" w:eastAsia="Calibri"/>
        </w:rPr>
        <w:t>1.5ml </w:t>
      </w:r>
      <w:r>
        <w:rPr/>
        <w:t>灭菌离心管，瞬时离心后作为待测样本备用。</w:t>
      </w:r>
    </w:p>
    <w:p>
      <w:pPr>
        <w:pStyle w:val="ListParagraph"/>
        <w:numPr>
          <w:ilvl w:val="1"/>
          <w:numId w:val="3"/>
        </w:numPr>
        <w:tabs>
          <w:tab w:pos="375" w:val="left" w:leader="none"/>
        </w:tabs>
        <w:spacing w:line="180" w:lineRule="exact" w:before="0" w:after="0"/>
        <w:ind w:left="374" w:right="0" w:hanging="255"/>
        <w:jc w:val="left"/>
        <w:rPr>
          <w:rFonts w:ascii="Calibri" w:eastAsia="Calibri"/>
          <w:sz w:val="15"/>
        </w:rPr>
      </w:pPr>
      <w:r>
        <w:rPr>
          <w:spacing w:val="-3"/>
          <w:sz w:val="15"/>
        </w:rPr>
        <w:t>加样</w:t>
      </w:r>
      <w:r>
        <w:rPr>
          <w:spacing w:val="-5"/>
          <w:sz w:val="15"/>
        </w:rPr>
        <w:t>（阴性对照、阳性对照、阳性参照品与待测样本同步处理</w:t>
      </w:r>
      <w:r>
        <w:rPr>
          <w:sz w:val="15"/>
        </w:rPr>
        <w:t>）</w:t>
      </w:r>
    </w:p>
    <w:p>
      <w:pPr>
        <w:pStyle w:val="ListParagraph"/>
        <w:numPr>
          <w:ilvl w:val="2"/>
          <w:numId w:val="3"/>
        </w:numPr>
        <w:tabs>
          <w:tab w:pos="452" w:val="left" w:leader="none"/>
        </w:tabs>
        <w:spacing w:line="225" w:lineRule="auto" w:before="3" w:after="0"/>
        <w:ind w:left="338" w:right="176" w:hanging="219"/>
        <w:jc w:val="left"/>
        <w:rPr>
          <w:rFonts w:ascii="Calibri" w:hAnsi="Calibri" w:eastAsia="Calibri"/>
          <w:sz w:val="15"/>
        </w:rPr>
      </w:pPr>
      <w:r>
        <w:rPr>
          <w:spacing w:val="15"/>
          <w:w w:val="99"/>
          <w:sz w:val="15"/>
        </w:rPr>
        <w:t>每个</w:t>
      </w:r>
      <w:r>
        <w:rPr>
          <w:rFonts w:ascii="Calibri" w:hAnsi="Calibri" w:eastAsia="Calibri"/>
          <w:spacing w:val="-1"/>
          <w:w w:val="99"/>
          <w:sz w:val="15"/>
        </w:rPr>
        <w:t>P</w:t>
      </w:r>
      <w:r>
        <w:rPr>
          <w:rFonts w:ascii="Calibri" w:hAnsi="Calibri" w:eastAsia="Calibri"/>
          <w:spacing w:val="-3"/>
          <w:w w:val="99"/>
          <w:sz w:val="15"/>
        </w:rPr>
        <w:t>C</w:t>
      </w:r>
      <w:r>
        <w:rPr>
          <w:rFonts w:ascii="Calibri" w:hAnsi="Calibri" w:eastAsia="Calibri"/>
          <w:w w:val="99"/>
          <w:sz w:val="15"/>
        </w:rPr>
        <w:t>R</w:t>
      </w:r>
      <w:r>
        <w:rPr>
          <w:rFonts w:ascii="Calibri" w:hAnsi="Calibri" w:eastAsia="Calibri"/>
          <w:sz w:val="15"/>
        </w:rPr>
        <w:t> </w:t>
      </w:r>
      <w:r>
        <w:rPr>
          <w:spacing w:val="-4"/>
          <w:w w:val="99"/>
          <w:sz w:val="15"/>
        </w:rPr>
        <w:t>反应管中加入核酸释放剂</w:t>
      </w:r>
      <w:r>
        <w:rPr>
          <w:spacing w:val="-42"/>
          <w:sz w:val="15"/>
        </w:rPr>
        <w:t> </w:t>
      </w:r>
      <w:r>
        <w:rPr>
          <w:rFonts w:ascii="Calibri" w:hAnsi="Calibri" w:eastAsia="Calibri"/>
          <w:spacing w:val="-2"/>
          <w:w w:val="99"/>
          <w:sz w:val="15"/>
        </w:rPr>
        <w:t>5</w:t>
      </w:r>
      <w:r>
        <w:rPr>
          <w:rFonts w:ascii="Calibri" w:hAnsi="Calibri" w:eastAsia="Calibri"/>
          <w:spacing w:val="-3"/>
          <w:w w:val="99"/>
          <w:sz w:val="15"/>
        </w:rPr>
        <w:t>μl</w:t>
      </w:r>
      <w:r>
        <w:rPr>
          <w:spacing w:val="-3"/>
          <w:w w:val="99"/>
          <w:sz w:val="15"/>
        </w:rPr>
        <w:t>（</w:t>
      </w:r>
      <w:r>
        <w:rPr>
          <w:spacing w:val="-5"/>
          <w:w w:val="99"/>
          <w:sz w:val="15"/>
        </w:rPr>
        <w:t>建议深吸浅打，避免出现气泡</w:t>
      </w:r>
      <w:r>
        <w:rPr>
          <w:spacing w:val="-77"/>
          <w:w w:val="99"/>
          <w:sz w:val="15"/>
        </w:rPr>
        <w:t>）</w:t>
      </w:r>
      <w:r>
        <w:rPr>
          <w:spacing w:val="-5"/>
          <w:w w:val="99"/>
          <w:sz w:val="15"/>
        </w:rPr>
        <w:t>，并依次加入待测样本、阴性对照、阳性对</w:t>
      </w:r>
      <w:r>
        <w:rPr>
          <w:sz w:val="15"/>
        </w:rPr>
        <w:t>照以及阳性参照品</w:t>
      </w:r>
      <w:r>
        <w:rPr>
          <w:rFonts w:ascii="Calibri" w:hAnsi="Calibri" w:eastAsia="Calibri"/>
          <w:sz w:val="15"/>
        </w:rPr>
        <w:t>A~D </w:t>
      </w:r>
      <w:r>
        <w:rPr>
          <w:spacing w:val="-21"/>
          <w:sz w:val="15"/>
        </w:rPr>
        <w:t>各 </w:t>
      </w:r>
      <w:r>
        <w:rPr>
          <w:rFonts w:ascii="Calibri" w:hAnsi="Calibri" w:eastAsia="Calibri"/>
          <w:sz w:val="15"/>
        </w:rPr>
        <w:t>5μl</w:t>
      </w:r>
      <w:r>
        <w:rPr>
          <w:sz w:val="15"/>
        </w:rPr>
        <w:t>；</w:t>
      </w:r>
    </w:p>
    <w:p>
      <w:pPr>
        <w:pStyle w:val="ListParagraph"/>
        <w:numPr>
          <w:ilvl w:val="2"/>
          <w:numId w:val="3"/>
        </w:numPr>
        <w:tabs>
          <w:tab w:pos="485" w:val="left" w:leader="none"/>
        </w:tabs>
        <w:spacing w:line="176" w:lineRule="exact" w:before="0" w:after="0"/>
        <w:ind w:left="484" w:right="0" w:hanging="365"/>
        <w:jc w:val="left"/>
        <w:rPr>
          <w:rFonts w:ascii="Calibri" w:hAnsi="Calibri" w:eastAsia="Calibri"/>
          <w:sz w:val="15"/>
        </w:rPr>
      </w:pPr>
      <w:r>
        <w:rPr>
          <w:spacing w:val="-16"/>
          <w:sz w:val="15"/>
        </w:rPr>
        <w:t>间隔 </w:t>
      </w:r>
      <w:r>
        <w:rPr>
          <w:rFonts w:ascii="Calibri" w:hAnsi="Calibri" w:eastAsia="Calibri"/>
          <w:sz w:val="15"/>
        </w:rPr>
        <w:t>10 </w:t>
      </w:r>
      <w:r>
        <w:rPr>
          <w:sz w:val="15"/>
        </w:rPr>
        <w:t>分钟以上，每管加入</w:t>
      </w:r>
      <w:r>
        <w:rPr>
          <w:rFonts w:ascii="Calibri" w:hAnsi="Calibri" w:eastAsia="Calibri"/>
          <w:spacing w:val="-3"/>
          <w:sz w:val="15"/>
        </w:rPr>
        <w:t>PCR-</w:t>
      </w:r>
      <w:r>
        <w:rPr>
          <w:spacing w:val="-13"/>
          <w:sz w:val="15"/>
        </w:rPr>
        <w:t>混合液 </w:t>
      </w:r>
      <w:r>
        <w:rPr>
          <w:rFonts w:ascii="Calibri" w:hAnsi="Calibri" w:eastAsia="Calibri"/>
          <w:spacing w:val="-3"/>
          <w:sz w:val="15"/>
        </w:rPr>
        <w:t>40μl</w:t>
      </w:r>
      <w:r>
        <w:rPr>
          <w:spacing w:val="-4"/>
          <w:sz w:val="15"/>
        </w:rPr>
        <w:t>，盖上管盖。</w:t>
      </w:r>
    </w:p>
    <w:p>
      <w:pPr>
        <w:pStyle w:val="Heading1"/>
        <w:numPr>
          <w:ilvl w:val="0"/>
          <w:numId w:val="3"/>
        </w:numPr>
        <w:tabs>
          <w:tab w:pos="264" w:val="left" w:leader="none"/>
        </w:tabs>
        <w:spacing w:line="180" w:lineRule="exact" w:before="0" w:after="0"/>
        <w:ind w:left="264" w:right="0" w:hanging="144"/>
        <w:jc w:val="left"/>
      </w:pPr>
      <w:r>
        <w:rPr>
          <w:rFonts w:ascii="Calibri" w:eastAsia="Calibri"/>
        </w:rPr>
        <w:t>PCR </w:t>
      </w:r>
      <w:r>
        <w:rPr>
          <w:spacing w:val="-3"/>
        </w:rPr>
        <w:t>扩增（请参照各仪器使用说明书进行设置</w:t>
      </w:r>
      <w:r>
        <w:rPr/>
        <w:t>）</w:t>
      </w:r>
    </w:p>
    <w:p>
      <w:pPr>
        <w:pStyle w:val="ListParagraph"/>
        <w:numPr>
          <w:ilvl w:val="1"/>
          <w:numId w:val="3"/>
        </w:numPr>
        <w:tabs>
          <w:tab w:pos="375" w:val="left" w:leader="none"/>
        </w:tabs>
        <w:spacing w:line="220" w:lineRule="auto" w:before="6" w:after="0"/>
        <w:ind w:left="338" w:right="176" w:hanging="219"/>
        <w:jc w:val="left"/>
        <w:rPr>
          <w:rFonts w:ascii="Calibri" w:eastAsia="Calibri"/>
          <w:sz w:val="15"/>
        </w:rPr>
      </w:pPr>
      <w:r>
        <w:rPr>
          <w:spacing w:val="33"/>
          <w:sz w:val="15"/>
        </w:rPr>
        <w:t>将</w:t>
      </w:r>
      <w:r>
        <w:rPr>
          <w:rFonts w:ascii="Calibri" w:eastAsia="Calibri"/>
          <w:sz w:val="15"/>
        </w:rPr>
        <w:t>PCR</w:t>
      </w:r>
      <w:r>
        <w:rPr>
          <w:rFonts w:ascii="Calibri" w:eastAsia="Calibri"/>
          <w:spacing w:val="-21"/>
          <w:sz w:val="15"/>
        </w:rPr>
        <w:t> </w:t>
      </w:r>
      <w:r>
        <w:rPr>
          <w:spacing w:val="-7"/>
          <w:sz w:val="15"/>
        </w:rPr>
        <w:t>反应管放入扩增仪样品槽，按对应顺序设置阴性对照、阳性对照、阳性参照品</w:t>
      </w:r>
      <w:r>
        <w:rPr>
          <w:rFonts w:ascii="Calibri" w:eastAsia="Calibri"/>
          <w:sz w:val="15"/>
        </w:rPr>
        <w:t>A</w:t>
      </w:r>
      <w:r>
        <w:rPr>
          <w:sz w:val="15"/>
        </w:rPr>
        <w:t>～</w:t>
      </w:r>
      <w:r>
        <w:rPr>
          <w:rFonts w:ascii="Calibri" w:eastAsia="Calibri"/>
          <w:sz w:val="15"/>
        </w:rPr>
        <w:t>D</w:t>
      </w:r>
      <w:r>
        <w:rPr>
          <w:rFonts w:ascii="Calibri" w:eastAsia="Calibri"/>
          <w:spacing w:val="-21"/>
          <w:sz w:val="15"/>
        </w:rPr>
        <w:t> </w:t>
      </w:r>
      <w:r>
        <w:rPr>
          <w:spacing w:val="-5"/>
          <w:sz w:val="15"/>
        </w:rPr>
        <w:t>以及未知样本，并设置样本名称及阳性参照品浓度。</w:t>
      </w:r>
    </w:p>
    <w:p>
      <w:pPr>
        <w:pStyle w:val="ListParagraph"/>
        <w:numPr>
          <w:ilvl w:val="1"/>
          <w:numId w:val="3"/>
        </w:numPr>
        <w:tabs>
          <w:tab w:pos="375" w:val="left" w:leader="none"/>
        </w:tabs>
        <w:spacing w:line="178" w:lineRule="exact" w:before="0" w:after="0"/>
        <w:ind w:left="374" w:right="0" w:hanging="253"/>
        <w:jc w:val="left"/>
        <w:rPr>
          <w:rFonts w:ascii="Times New Roman" w:eastAsia="Times New Roman"/>
          <w:sz w:val="15"/>
        </w:rPr>
      </w:pPr>
      <w:r>
        <w:rPr>
          <w:spacing w:val="-4"/>
          <w:sz w:val="15"/>
        </w:rPr>
        <w:t>荧光检测通道选择：</w:t>
      </w:r>
    </w:p>
    <w:p>
      <w:pPr>
        <w:pStyle w:val="ListParagraph"/>
        <w:numPr>
          <w:ilvl w:val="2"/>
          <w:numId w:val="3"/>
        </w:numPr>
        <w:tabs>
          <w:tab w:pos="483" w:val="left" w:leader="none"/>
        </w:tabs>
        <w:spacing w:line="181" w:lineRule="exact" w:before="0" w:after="0"/>
        <w:ind w:left="482" w:right="0" w:hanging="361"/>
        <w:jc w:val="left"/>
        <w:rPr>
          <w:rFonts w:ascii="Times New Roman" w:eastAsia="Times New Roman"/>
          <w:sz w:val="15"/>
        </w:rPr>
      </w:pPr>
      <w:r>
        <w:rPr>
          <w:spacing w:val="-3"/>
          <w:sz w:val="15"/>
        </w:rPr>
        <w:t>适用机型</w:t>
      </w:r>
      <w:r>
        <w:rPr>
          <w:rFonts w:ascii="Times New Roman" w:eastAsia="Times New Roman"/>
          <w:sz w:val="15"/>
        </w:rPr>
        <w:t>A</w:t>
      </w:r>
      <w:r>
        <w:rPr>
          <w:sz w:val="15"/>
        </w:rPr>
        <w:t>：</w:t>
      </w:r>
    </w:p>
    <w:p>
      <w:pPr>
        <w:pStyle w:val="BodyText"/>
        <w:spacing w:line="181" w:lineRule="exact"/>
        <w:ind w:left="532"/>
      </w:pPr>
      <w:r>
        <w:rPr>
          <w:rFonts w:ascii="Calibri" w:eastAsia="Calibri"/>
        </w:rPr>
        <w:t>1</w:t>
      </w:r>
      <w:r>
        <w:rPr/>
        <w:t>）选择</w:t>
      </w:r>
      <w:r>
        <w:rPr>
          <w:rFonts w:ascii="Calibri" w:eastAsia="Calibri"/>
        </w:rPr>
        <w:t>FAM </w:t>
      </w:r>
      <w:r>
        <w:rPr/>
        <w:t>通道，检测人乳头瘤病毒 </w:t>
      </w:r>
      <w:r>
        <w:rPr>
          <w:rFonts w:ascii="Calibri" w:eastAsia="Calibri"/>
        </w:rPr>
        <w:t>16, 18, 31, 33, 35, 39, 45, 51, 52, 53,56, 58, 59, 66, 68-DNA</w:t>
      </w:r>
      <w:r>
        <w:rPr/>
        <w:t>；</w:t>
      </w:r>
    </w:p>
    <w:p>
      <w:pPr>
        <w:pStyle w:val="ListParagraph"/>
        <w:numPr>
          <w:ilvl w:val="0"/>
          <w:numId w:val="1"/>
        </w:numPr>
        <w:tabs>
          <w:tab w:pos="758" w:val="left" w:leader="none"/>
        </w:tabs>
        <w:spacing w:line="180" w:lineRule="exact" w:before="0" w:after="0"/>
        <w:ind w:left="757" w:right="0" w:hanging="226"/>
        <w:jc w:val="left"/>
        <w:rPr>
          <w:rFonts w:ascii="Calibri" w:hAnsi="Calibri" w:eastAsia="Calibri"/>
          <w:sz w:val="13"/>
        </w:rPr>
      </w:pPr>
      <w:r>
        <w:rPr>
          <w:spacing w:val="14"/>
          <w:sz w:val="15"/>
        </w:rPr>
        <w:t>选择</w:t>
      </w:r>
      <w:r>
        <w:rPr>
          <w:rFonts w:ascii="Calibri" w:hAnsi="Calibri" w:eastAsia="Calibri"/>
          <w:sz w:val="15"/>
        </w:rPr>
        <w:t>HEX </w:t>
      </w:r>
      <w:r>
        <w:rPr>
          <w:spacing w:val="33"/>
          <w:sz w:val="15"/>
        </w:rPr>
        <w:t>或</w:t>
      </w:r>
      <w:r>
        <w:rPr>
          <w:rFonts w:ascii="Calibri" w:hAnsi="Calibri" w:eastAsia="Calibri"/>
          <w:sz w:val="15"/>
        </w:rPr>
        <w:t>VIC</w:t>
      </w:r>
      <w:r>
        <w:rPr>
          <w:rFonts w:ascii="Calibri" w:hAnsi="Calibri" w:eastAsia="Calibri"/>
          <w:spacing w:val="-1"/>
          <w:sz w:val="15"/>
        </w:rPr>
        <w:t> </w:t>
      </w:r>
      <w:r>
        <w:rPr>
          <w:spacing w:val="-4"/>
          <w:sz w:val="15"/>
        </w:rPr>
        <w:t>通道检测</w:t>
      </w:r>
      <w:r>
        <w:rPr>
          <w:rFonts w:ascii="Calibri" w:hAnsi="Calibri" w:eastAsia="Calibri"/>
          <w:sz w:val="15"/>
        </w:rPr>
        <w:t>β-</w:t>
      </w:r>
      <w:r>
        <w:rPr>
          <w:spacing w:val="-4"/>
          <w:sz w:val="15"/>
        </w:rPr>
        <w:t>球蛋白</w:t>
      </w:r>
      <w:r>
        <w:rPr>
          <w:spacing w:val="-3"/>
          <w:sz w:val="15"/>
        </w:rPr>
        <w:t>（内标</w:t>
      </w:r>
      <w:r>
        <w:rPr>
          <w:spacing w:val="-75"/>
          <w:sz w:val="15"/>
        </w:rPr>
        <w:t>）</w:t>
      </w:r>
      <w:r>
        <w:rPr>
          <w:sz w:val="15"/>
        </w:rPr>
        <w:t>。</w:t>
      </w:r>
    </w:p>
    <w:p>
      <w:pPr>
        <w:pStyle w:val="BodyText"/>
        <w:ind w:left="120"/>
      </w:pPr>
      <w:r>
        <w:rPr>
          <w:rFonts w:ascii="Calibri" w:eastAsia="Calibri"/>
        </w:rPr>
        <w:t>3,2.2 </w:t>
      </w:r>
      <w:r>
        <w:rPr/>
        <w:t>适用机型</w:t>
      </w:r>
      <w:r>
        <w:rPr>
          <w:rFonts w:ascii="Calibri" w:eastAsia="Calibri"/>
        </w:rPr>
        <w:t>B</w:t>
      </w:r>
      <w:r>
        <w:rPr/>
        <w:t>：</w:t>
      </w:r>
    </w:p>
    <w:p>
      <w:pPr>
        <w:pStyle w:val="BodyText"/>
        <w:ind w:left="532"/>
      </w:pPr>
      <w:r>
        <w:rPr>
          <w:rFonts w:ascii="Calibri" w:eastAsia="Calibri"/>
        </w:rPr>
        <w:t>1</w:t>
      </w:r>
      <w:r>
        <w:rPr/>
        <w:t>）选择</w:t>
      </w:r>
      <w:r>
        <w:rPr>
          <w:rFonts w:ascii="Calibri" w:eastAsia="Calibri"/>
        </w:rPr>
        <w:t>ROX </w:t>
      </w:r>
      <w:r>
        <w:rPr/>
        <w:t>通道，检测人乳头瘤病毒 </w:t>
      </w:r>
      <w:r>
        <w:rPr>
          <w:rFonts w:ascii="Calibri" w:eastAsia="Calibri"/>
        </w:rPr>
        <w:t>16, 18, 31, 33, 35, 39, 45, 51, 52, 53,56, 58, 59, 66, 68-DNA</w:t>
      </w:r>
      <w:r>
        <w:rPr/>
        <w:t>；</w:t>
      </w:r>
    </w:p>
    <w:p>
      <w:pPr>
        <w:pStyle w:val="BodyText"/>
        <w:ind w:left="532"/>
      </w:pPr>
      <w:r>
        <w:rPr>
          <w:rFonts w:ascii="Calibri" w:hAnsi="Calibri" w:eastAsia="Calibri"/>
          <w:spacing w:val="-3"/>
        </w:rPr>
        <w:t>2</w:t>
      </w:r>
      <w:r>
        <w:rPr>
          <w:spacing w:val="-3"/>
        </w:rPr>
        <w:t>）</w:t>
      </w:r>
      <w:r>
        <w:rPr>
          <w:spacing w:val="14"/>
        </w:rPr>
        <w:t>选择</w:t>
      </w:r>
      <w:r>
        <w:rPr>
          <w:rFonts w:ascii="Calibri" w:hAnsi="Calibri" w:eastAsia="Calibri"/>
          <w:spacing w:val="-4"/>
        </w:rPr>
        <w:t>FAM </w:t>
      </w:r>
      <w:r>
        <w:rPr>
          <w:spacing w:val="-4"/>
        </w:rPr>
        <w:t>通道检测</w:t>
      </w:r>
      <w:r>
        <w:rPr>
          <w:rFonts w:ascii="Calibri" w:hAnsi="Calibri" w:eastAsia="Calibri"/>
        </w:rPr>
        <w:t>β-</w:t>
      </w:r>
      <w:r>
        <w:rPr>
          <w:spacing w:val="-4"/>
        </w:rPr>
        <w:t>球蛋白</w:t>
      </w:r>
      <w:r>
        <w:rPr>
          <w:spacing w:val="-3"/>
        </w:rPr>
        <w:t>（内标</w:t>
      </w:r>
      <w:r>
        <w:rPr>
          <w:spacing w:val="-77"/>
        </w:rPr>
        <w:t>）</w:t>
      </w:r>
      <w:r>
        <w:rPr/>
        <w:t>。</w:t>
      </w:r>
    </w:p>
    <w:p>
      <w:pPr>
        <w:pStyle w:val="ListParagraph"/>
        <w:numPr>
          <w:ilvl w:val="1"/>
          <w:numId w:val="3"/>
        </w:numPr>
        <w:tabs>
          <w:tab w:pos="375" w:val="left" w:leader="none"/>
        </w:tabs>
        <w:spacing w:line="186" w:lineRule="exact" w:before="0" w:after="0"/>
        <w:ind w:left="374" w:right="0" w:hanging="255"/>
        <w:jc w:val="left"/>
        <w:rPr>
          <w:rFonts w:ascii="Calibri" w:eastAsia="Calibri"/>
          <w:sz w:val="15"/>
        </w:rPr>
      </w:pPr>
      <w:r>
        <w:rPr>
          <w:spacing w:val="-4"/>
          <w:sz w:val="15"/>
        </w:rPr>
        <w:t>循环参数设定：</w:t>
      </w:r>
    </w:p>
    <w:tbl>
      <w:tblPr>
        <w:tblW w:w="0" w:type="auto"/>
        <w:jc w:val="left"/>
        <w:tblInd w:w="2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336"/>
        <w:gridCol w:w="3004"/>
        <w:gridCol w:w="894"/>
        <w:gridCol w:w="2245"/>
        <w:gridCol w:w="916"/>
      </w:tblGrid>
      <w:tr>
        <w:trPr>
          <w:trHeight w:val="194" w:hRule="atLeast"/>
        </w:trPr>
        <w:tc>
          <w:tcPr>
            <w:tcW w:w="3340" w:type="dxa"/>
            <w:gridSpan w:val="2"/>
          </w:tcPr>
          <w:p>
            <w:pPr>
              <w:pStyle w:val="TableParagraph"/>
              <w:ind w:left="1755" w:right="1234"/>
              <w:jc w:val="center"/>
              <w:rPr>
                <w:rFonts w:ascii="宋体" w:eastAsia="宋体" w:hint="eastAsia"/>
                <w:sz w:val="15"/>
              </w:rPr>
            </w:pPr>
            <w:r>
              <w:rPr>
                <w:rFonts w:ascii="宋体" w:eastAsia="宋体" w:hint="eastAsia"/>
                <w:sz w:val="15"/>
              </w:rPr>
              <w:t>步骤</w:t>
            </w:r>
          </w:p>
        </w:tc>
        <w:tc>
          <w:tcPr>
            <w:tcW w:w="894" w:type="dxa"/>
          </w:tcPr>
          <w:p>
            <w:pPr>
              <w:pStyle w:val="TableParagraph"/>
              <w:ind w:left="300"/>
              <w:rPr>
                <w:rFonts w:ascii="宋体" w:eastAsia="宋体" w:hint="eastAsia"/>
                <w:sz w:val="15"/>
              </w:rPr>
            </w:pPr>
            <w:r>
              <w:rPr>
                <w:rFonts w:ascii="宋体" w:eastAsia="宋体" w:hint="eastAsia"/>
                <w:sz w:val="15"/>
              </w:rPr>
              <w:t>温度</w:t>
            </w:r>
          </w:p>
        </w:tc>
        <w:tc>
          <w:tcPr>
            <w:tcW w:w="2245" w:type="dxa"/>
          </w:tcPr>
          <w:p>
            <w:pPr>
              <w:pStyle w:val="TableParagraph"/>
              <w:ind w:left="953" w:right="941"/>
              <w:jc w:val="center"/>
              <w:rPr>
                <w:rFonts w:ascii="宋体" w:eastAsia="宋体" w:hint="eastAsia"/>
                <w:sz w:val="15"/>
              </w:rPr>
            </w:pPr>
            <w:r>
              <w:rPr>
                <w:rFonts w:ascii="宋体" w:eastAsia="宋体" w:hint="eastAsia"/>
                <w:sz w:val="15"/>
              </w:rPr>
              <w:t>时间</w:t>
            </w:r>
          </w:p>
        </w:tc>
        <w:tc>
          <w:tcPr>
            <w:tcW w:w="916" w:type="dxa"/>
          </w:tcPr>
          <w:p>
            <w:pPr>
              <w:pStyle w:val="TableParagraph"/>
              <w:ind w:left="238"/>
              <w:rPr>
                <w:rFonts w:ascii="宋体" w:eastAsia="宋体" w:hint="eastAsia"/>
                <w:sz w:val="15"/>
              </w:rPr>
            </w:pPr>
            <w:r>
              <w:rPr>
                <w:rFonts w:ascii="宋体" w:eastAsia="宋体" w:hint="eastAsia"/>
                <w:sz w:val="15"/>
              </w:rPr>
              <w:t>循环数</w:t>
            </w:r>
          </w:p>
        </w:tc>
      </w:tr>
      <w:tr>
        <w:trPr>
          <w:trHeight w:val="193" w:hRule="atLeast"/>
        </w:trPr>
        <w:tc>
          <w:tcPr>
            <w:tcW w:w="336" w:type="dxa"/>
          </w:tcPr>
          <w:p>
            <w:pPr>
              <w:pStyle w:val="TableParagraph"/>
              <w:spacing w:line="171" w:lineRule="exact" w:before="2"/>
              <w:ind w:left="0" w:right="33"/>
              <w:jc w:val="center"/>
              <w:rPr>
                <w:sz w:val="15"/>
              </w:rPr>
            </w:pPr>
            <w:r>
              <w:rPr>
                <w:w w:val="99"/>
                <w:sz w:val="15"/>
              </w:rPr>
              <w:t>1</w:t>
            </w:r>
          </w:p>
        </w:tc>
        <w:tc>
          <w:tcPr>
            <w:tcW w:w="3004" w:type="dxa"/>
          </w:tcPr>
          <w:p>
            <w:pPr>
              <w:pStyle w:val="TableParagraph"/>
              <w:rPr>
                <w:rFonts w:ascii="宋体" w:eastAsia="宋体" w:hint="eastAsia"/>
                <w:sz w:val="15"/>
              </w:rPr>
            </w:pPr>
            <w:r>
              <w:rPr>
                <w:sz w:val="15"/>
              </w:rPr>
              <w:t>UNG </w:t>
            </w:r>
            <w:r>
              <w:rPr>
                <w:rFonts w:ascii="宋体" w:eastAsia="宋体" w:hint="eastAsia"/>
                <w:sz w:val="15"/>
              </w:rPr>
              <w:t>酶反应</w:t>
            </w:r>
          </w:p>
        </w:tc>
        <w:tc>
          <w:tcPr>
            <w:tcW w:w="894" w:type="dxa"/>
          </w:tcPr>
          <w:p>
            <w:pPr>
              <w:pStyle w:val="TableParagraph"/>
              <w:ind w:left="108"/>
              <w:rPr>
                <w:rFonts w:ascii="宋体" w:hAnsi="宋体"/>
                <w:sz w:val="15"/>
              </w:rPr>
            </w:pPr>
            <w:r>
              <w:rPr>
                <w:sz w:val="15"/>
              </w:rPr>
              <w:t>50</w:t>
            </w:r>
            <w:r>
              <w:rPr>
                <w:rFonts w:ascii="宋体" w:hAnsi="宋体"/>
                <w:sz w:val="15"/>
              </w:rPr>
              <w:t>℃</w:t>
            </w:r>
          </w:p>
        </w:tc>
        <w:tc>
          <w:tcPr>
            <w:tcW w:w="2245" w:type="dxa"/>
          </w:tcPr>
          <w:p>
            <w:pPr>
              <w:pStyle w:val="TableParagraph"/>
              <w:rPr>
                <w:rFonts w:ascii="宋体" w:eastAsia="宋体" w:hint="eastAsia"/>
                <w:sz w:val="15"/>
              </w:rPr>
            </w:pPr>
            <w:r>
              <w:rPr>
                <w:sz w:val="15"/>
              </w:rPr>
              <w:t>2 </w:t>
            </w:r>
            <w:r>
              <w:rPr>
                <w:rFonts w:ascii="宋体" w:eastAsia="宋体" w:hint="eastAsia"/>
                <w:sz w:val="15"/>
              </w:rPr>
              <w:t>分钟</w:t>
            </w:r>
          </w:p>
        </w:tc>
        <w:tc>
          <w:tcPr>
            <w:tcW w:w="916" w:type="dxa"/>
          </w:tcPr>
          <w:p>
            <w:pPr>
              <w:pStyle w:val="TableParagraph"/>
              <w:spacing w:line="171" w:lineRule="exact" w:before="2"/>
              <w:ind w:left="108"/>
              <w:rPr>
                <w:sz w:val="15"/>
              </w:rPr>
            </w:pPr>
            <w:r>
              <w:rPr>
                <w:w w:val="99"/>
                <w:sz w:val="15"/>
              </w:rPr>
              <w:t>1</w:t>
            </w:r>
          </w:p>
        </w:tc>
      </w:tr>
      <w:tr>
        <w:trPr>
          <w:trHeight w:val="193" w:hRule="atLeast"/>
        </w:trPr>
        <w:tc>
          <w:tcPr>
            <w:tcW w:w="336" w:type="dxa"/>
          </w:tcPr>
          <w:p>
            <w:pPr>
              <w:pStyle w:val="TableParagraph"/>
              <w:spacing w:line="171" w:lineRule="exact" w:before="2"/>
              <w:ind w:left="0" w:right="33"/>
              <w:jc w:val="center"/>
              <w:rPr>
                <w:sz w:val="15"/>
              </w:rPr>
            </w:pPr>
            <w:r>
              <w:rPr>
                <w:w w:val="99"/>
                <w:sz w:val="15"/>
              </w:rPr>
              <w:t>2</w:t>
            </w:r>
          </w:p>
        </w:tc>
        <w:tc>
          <w:tcPr>
            <w:tcW w:w="3004" w:type="dxa"/>
          </w:tcPr>
          <w:p>
            <w:pPr>
              <w:pStyle w:val="TableParagraph"/>
              <w:rPr>
                <w:rFonts w:ascii="宋体" w:eastAsia="宋体" w:hint="eastAsia"/>
                <w:sz w:val="15"/>
              </w:rPr>
            </w:pPr>
            <w:r>
              <w:rPr>
                <w:sz w:val="15"/>
              </w:rPr>
              <w:t>Taq </w:t>
            </w:r>
            <w:r>
              <w:rPr>
                <w:rFonts w:ascii="宋体" w:eastAsia="宋体" w:hint="eastAsia"/>
                <w:sz w:val="15"/>
              </w:rPr>
              <w:t>酶活化</w:t>
            </w:r>
          </w:p>
        </w:tc>
        <w:tc>
          <w:tcPr>
            <w:tcW w:w="894" w:type="dxa"/>
          </w:tcPr>
          <w:p>
            <w:pPr>
              <w:pStyle w:val="TableParagraph"/>
              <w:ind w:left="108"/>
              <w:rPr>
                <w:rFonts w:ascii="宋体" w:hAnsi="宋体"/>
                <w:sz w:val="15"/>
              </w:rPr>
            </w:pPr>
            <w:r>
              <w:rPr>
                <w:sz w:val="15"/>
              </w:rPr>
              <w:t>94</w:t>
            </w:r>
            <w:r>
              <w:rPr>
                <w:rFonts w:ascii="宋体" w:hAnsi="宋体"/>
                <w:sz w:val="15"/>
              </w:rPr>
              <w:t>℃</w:t>
            </w:r>
          </w:p>
        </w:tc>
        <w:tc>
          <w:tcPr>
            <w:tcW w:w="2245" w:type="dxa"/>
          </w:tcPr>
          <w:p>
            <w:pPr>
              <w:pStyle w:val="TableParagraph"/>
              <w:rPr>
                <w:rFonts w:ascii="宋体" w:eastAsia="宋体" w:hint="eastAsia"/>
                <w:sz w:val="15"/>
              </w:rPr>
            </w:pPr>
            <w:r>
              <w:rPr>
                <w:sz w:val="15"/>
              </w:rPr>
              <w:t>5 </w:t>
            </w:r>
            <w:r>
              <w:rPr>
                <w:rFonts w:ascii="宋体" w:eastAsia="宋体" w:hint="eastAsia"/>
                <w:sz w:val="15"/>
              </w:rPr>
              <w:t>分钟</w:t>
            </w:r>
          </w:p>
        </w:tc>
        <w:tc>
          <w:tcPr>
            <w:tcW w:w="916" w:type="dxa"/>
          </w:tcPr>
          <w:p>
            <w:pPr>
              <w:pStyle w:val="TableParagraph"/>
              <w:spacing w:line="171" w:lineRule="exact" w:before="2"/>
              <w:ind w:left="108"/>
              <w:rPr>
                <w:sz w:val="15"/>
              </w:rPr>
            </w:pPr>
            <w:r>
              <w:rPr>
                <w:w w:val="99"/>
                <w:sz w:val="15"/>
              </w:rPr>
              <w:t>1</w:t>
            </w:r>
          </w:p>
        </w:tc>
      </w:tr>
      <w:tr>
        <w:trPr>
          <w:trHeight w:val="193" w:hRule="atLeast"/>
        </w:trPr>
        <w:tc>
          <w:tcPr>
            <w:tcW w:w="336" w:type="dxa"/>
            <w:vMerge w:val="restart"/>
          </w:tcPr>
          <w:p>
            <w:pPr>
              <w:pStyle w:val="TableParagraph"/>
              <w:spacing w:line="240" w:lineRule="auto" w:before="103"/>
              <w:rPr>
                <w:sz w:val="15"/>
              </w:rPr>
            </w:pPr>
            <w:r>
              <w:rPr>
                <w:w w:val="99"/>
                <w:sz w:val="15"/>
              </w:rPr>
              <w:t>3</w:t>
            </w:r>
          </w:p>
        </w:tc>
        <w:tc>
          <w:tcPr>
            <w:tcW w:w="3004" w:type="dxa"/>
          </w:tcPr>
          <w:p>
            <w:pPr>
              <w:pStyle w:val="TableParagraph"/>
              <w:rPr>
                <w:rFonts w:ascii="宋体" w:eastAsia="宋体" w:hint="eastAsia"/>
                <w:sz w:val="15"/>
              </w:rPr>
            </w:pPr>
            <w:r>
              <w:rPr>
                <w:rFonts w:ascii="宋体" w:eastAsia="宋体" w:hint="eastAsia"/>
                <w:sz w:val="15"/>
              </w:rPr>
              <w:t>变性</w:t>
            </w:r>
          </w:p>
        </w:tc>
        <w:tc>
          <w:tcPr>
            <w:tcW w:w="894" w:type="dxa"/>
          </w:tcPr>
          <w:p>
            <w:pPr>
              <w:pStyle w:val="TableParagraph"/>
              <w:ind w:left="108"/>
              <w:rPr>
                <w:rFonts w:ascii="宋体" w:hAnsi="宋体"/>
                <w:sz w:val="15"/>
              </w:rPr>
            </w:pPr>
            <w:r>
              <w:rPr>
                <w:sz w:val="15"/>
              </w:rPr>
              <w:t>94</w:t>
            </w:r>
            <w:r>
              <w:rPr>
                <w:rFonts w:ascii="宋体" w:hAnsi="宋体"/>
                <w:sz w:val="15"/>
              </w:rPr>
              <w:t>℃</w:t>
            </w:r>
          </w:p>
        </w:tc>
        <w:tc>
          <w:tcPr>
            <w:tcW w:w="2245" w:type="dxa"/>
          </w:tcPr>
          <w:p>
            <w:pPr>
              <w:pStyle w:val="TableParagraph"/>
              <w:rPr>
                <w:rFonts w:ascii="宋体" w:eastAsia="宋体" w:hint="eastAsia"/>
                <w:sz w:val="15"/>
              </w:rPr>
            </w:pPr>
            <w:r>
              <w:rPr>
                <w:sz w:val="15"/>
              </w:rPr>
              <w:t>15 </w:t>
            </w:r>
            <w:r>
              <w:rPr>
                <w:rFonts w:ascii="宋体" w:eastAsia="宋体" w:hint="eastAsia"/>
                <w:sz w:val="15"/>
              </w:rPr>
              <w:t>秒</w:t>
            </w:r>
          </w:p>
        </w:tc>
        <w:tc>
          <w:tcPr>
            <w:tcW w:w="916" w:type="dxa"/>
            <w:vMerge w:val="restart"/>
          </w:tcPr>
          <w:p>
            <w:pPr>
              <w:pStyle w:val="TableParagraph"/>
              <w:spacing w:line="240" w:lineRule="auto" w:before="103"/>
              <w:ind w:left="108"/>
              <w:rPr>
                <w:sz w:val="15"/>
              </w:rPr>
            </w:pPr>
            <w:r>
              <w:rPr>
                <w:sz w:val="15"/>
              </w:rPr>
              <w:t>45</w:t>
            </w:r>
          </w:p>
        </w:tc>
      </w:tr>
      <w:tr>
        <w:trPr>
          <w:trHeight w:val="193" w:hRule="atLeast"/>
        </w:trPr>
        <w:tc>
          <w:tcPr>
            <w:tcW w:w="336" w:type="dxa"/>
            <w:vMerge/>
            <w:tcBorders>
              <w:top w:val="nil"/>
            </w:tcBorders>
          </w:tcPr>
          <w:p>
            <w:pPr>
              <w:rPr>
                <w:sz w:val="2"/>
                <w:szCs w:val="2"/>
              </w:rPr>
            </w:pPr>
          </w:p>
        </w:tc>
        <w:tc>
          <w:tcPr>
            <w:tcW w:w="3004" w:type="dxa"/>
          </w:tcPr>
          <w:p>
            <w:pPr>
              <w:pStyle w:val="TableParagraph"/>
              <w:rPr>
                <w:rFonts w:ascii="宋体" w:eastAsia="宋体" w:hint="eastAsia"/>
                <w:sz w:val="15"/>
              </w:rPr>
            </w:pPr>
            <w:r>
              <w:rPr>
                <w:rFonts w:ascii="宋体" w:eastAsia="宋体" w:hint="eastAsia"/>
                <w:sz w:val="15"/>
              </w:rPr>
              <w:t>退火，延伸，及荧光采集</w:t>
            </w:r>
          </w:p>
        </w:tc>
        <w:tc>
          <w:tcPr>
            <w:tcW w:w="894" w:type="dxa"/>
          </w:tcPr>
          <w:p>
            <w:pPr>
              <w:pStyle w:val="TableParagraph"/>
              <w:ind w:left="108"/>
              <w:rPr>
                <w:rFonts w:ascii="宋体" w:hAnsi="宋体"/>
                <w:sz w:val="15"/>
              </w:rPr>
            </w:pPr>
            <w:r>
              <w:rPr>
                <w:sz w:val="15"/>
              </w:rPr>
              <w:t>57</w:t>
            </w:r>
            <w:r>
              <w:rPr>
                <w:rFonts w:ascii="宋体" w:hAnsi="宋体"/>
                <w:sz w:val="15"/>
              </w:rPr>
              <w:t>℃</w:t>
            </w:r>
          </w:p>
        </w:tc>
        <w:tc>
          <w:tcPr>
            <w:tcW w:w="2245" w:type="dxa"/>
          </w:tcPr>
          <w:p>
            <w:pPr>
              <w:pStyle w:val="TableParagraph"/>
              <w:rPr>
                <w:rFonts w:ascii="宋体" w:eastAsia="宋体" w:hint="eastAsia"/>
                <w:sz w:val="15"/>
              </w:rPr>
            </w:pPr>
            <w:r>
              <w:rPr>
                <w:sz w:val="15"/>
              </w:rPr>
              <w:t>30 </w:t>
            </w:r>
            <w:r>
              <w:rPr>
                <w:rFonts w:ascii="宋体" w:eastAsia="宋体" w:hint="eastAsia"/>
                <w:sz w:val="15"/>
              </w:rPr>
              <w:t>秒</w:t>
            </w:r>
          </w:p>
        </w:tc>
        <w:tc>
          <w:tcPr>
            <w:tcW w:w="916" w:type="dxa"/>
            <w:vMerge/>
            <w:tcBorders>
              <w:top w:val="nil"/>
            </w:tcBorders>
          </w:tcPr>
          <w:p>
            <w:pPr>
              <w:rPr>
                <w:sz w:val="2"/>
                <w:szCs w:val="2"/>
              </w:rPr>
            </w:pPr>
          </w:p>
        </w:tc>
      </w:tr>
      <w:tr>
        <w:trPr>
          <w:trHeight w:val="193" w:hRule="atLeast"/>
        </w:trPr>
        <w:tc>
          <w:tcPr>
            <w:tcW w:w="336" w:type="dxa"/>
          </w:tcPr>
          <w:p>
            <w:pPr>
              <w:pStyle w:val="TableParagraph"/>
              <w:spacing w:line="171" w:lineRule="exact" w:before="2"/>
              <w:ind w:left="0" w:right="33"/>
              <w:jc w:val="center"/>
              <w:rPr>
                <w:sz w:val="15"/>
              </w:rPr>
            </w:pPr>
            <w:r>
              <w:rPr>
                <w:w w:val="99"/>
                <w:sz w:val="15"/>
              </w:rPr>
              <w:t>4</w:t>
            </w:r>
          </w:p>
        </w:tc>
        <w:tc>
          <w:tcPr>
            <w:tcW w:w="3004" w:type="dxa"/>
          </w:tcPr>
          <w:p>
            <w:pPr>
              <w:pStyle w:val="TableParagraph"/>
              <w:rPr>
                <w:rFonts w:ascii="宋体" w:eastAsia="宋体" w:hint="eastAsia"/>
                <w:sz w:val="15"/>
              </w:rPr>
            </w:pPr>
            <w:r>
              <w:rPr>
                <w:rFonts w:ascii="宋体" w:eastAsia="宋体" w:hint="eastAsia"/>
                <w:sz w:val="15"/>
              </w:rPr>
              <w:t>仪器冷却（可选）</w:t>
            </w:r>
          </w:p>
        </w:tc>
        <w:tc>
          <w:tcPr>
            <w:tcW w:w="894" w:type="dxa"/>
          </w:tcPr>
          <w:p>
            <w:pPr>
              <w:pStyle w:val="TableParagraph"/>
              <w:ind w:left="108"/>
              <w:rPr>
                <w:rFonts w:ascii="宋体" w:hAnsi="宋体"/>
                <w:sz w:val="15"/>
              </w:rPr>
            </w:pPr>
            <w:r>
              <w:rPr>
                <w:sz w:val="15"/>
              </w:rPr>
              <w:t>25</w:t>
            </w:r>
            <w:r>
              <w:rPr>
                <w:rFonts w:ascii="宋体" w:hAnsi="宋体"/>
                <w:sz w:val="15"/>
              </w:rPr>
              <w:t>℃</w:t>
            </w:r>
          </w:p>
        </w:tc>
        <w:tc>
          <w:tcPr>
            <w:tcW w:w="2245" w:type="dxa"/>
          </w:tcPr>
          <w:p>
            <w:pPr>
              <w:pStyle w:val="TableParagraph"/>
              <w:rPr>
                <w:rFonts w:ascii="宋体" w:eastAsia="宋体" w:hint="eastAsia"/>
                <w:sz w:val="15"/>
              </w:rPr>
            </w:pPr>
            <w:r>
              <w:rPr>
                <w:sz w:val="15"/>
              </w:rPr>
              <w:t>10 </w:t>
            </w:r>
            <w:r>
              <w:rPr>
                <w:rFonts w:ascii="宋体" w:eastAsia="宋体" w:hint="eastAsia"/>
                <w:sz w:val="15"/>
              </w:rPr>
              <w:t>秒</w:t>
            </w:r>
          </w:p>
        </w:tc>
        <w:tc>
          <w:tcPr>
            <w:tcW w:w="916" w:type="dxa"/>
          </w:tcPr>
          <w:p>
            <w:pPr>
              <w:pStyle w:val="TableParagraph"/>
              <w:spacing w:line="171" w:lineRule="exact" w:before="2"/>
              <w:ind w:left="108"/>
              <w:rPr>
                <w:sz w:val="15"/>
              </w:rPr>
            </w:pPr>
            <w:r>
              <w:rPr>
                <w:w w:val="99"/>
                <w:sz w:val="15"/>
              </w:rPr>
              <w:t>1</w:t>
            </w:r>
          </w:p>
        </w:tc>
      </w:tr>
    </w:tbl>
    <w:p>
      <w:pPr>
        <w:pStyle w:val="BodyText"/>
        <w:spacing w:line="174" w:lineRule="exact"/>
        <w:ind w:left="412"/>
      </w:pPr>
      <w:r>
        <w:rPr/>
        <w:t>设置完毕，保存文件，运行反应程序。</w:t>
      </w:r>
    </w:p>
    <w:p>
      <w:pPr>
        <w:pStyle w:val="ListParagraph"/>
        <w:numPr>
          <w:ilvl w:val="0"/>
          <w:numId w:val="3"/>
        </w:numPr>
        <w:tabs>
          <w:tab w:pos="303" w:val="left" w:leader="none"/>
        </w:tabs>
        <w:spacing w:line="180" w:lineRule="exact" w:before="0" w:after="0"/>
        <w:ind w:left="302" w:right="0" w:hanging="183"/>
        <w:jc w:val="left"/>
        <w:rPr>
          <w:sz w:val="15"/>
        </w:rPr>
      </w:pPr>
      <w:r>
        <w:rPr>
          <w:b/>
          <w:spacing w:val="-3"/>
          <w:sz w:val="15"/>
        </w:rPr>
        <w:t>结果分析</w:t>
      </w:r>
      <w:r>
        <w:rPr>
          <w:spacing w:val="-3"/>
          <w:sz w:val="15"/>
        </w:rPr>
        <w:t>（</w:t>
      </w:r>
      <w:r>
        <w:rPr>
          <w:spacing w:val="-5"/>
          <w:sz w:val="15"/>
        </w:rPr>
        <w:t>请参照各仪器使用说明书进行设置</w:t>
      </w:r>
      <w:r>
        <w:rPr>
          <w:sz w:val="15"/>
        </w:rPr>
        <w:t>）</w:t>
      </w:r>
    </w:p>
    <w:p>
      <w:pPr>
        <w:pStyle w:val="BodyText"/>
        <w:spacing w:line="225" w:lineRule="auto" w:before="3"/>
        <w:ind w:left="120" w:right="118" w:firstLine="292"/>
      </w:pPr>
      <w:r>
        <w:rPr>
          <w:spacing w:val="-4"/>
        </w:rPr>
        <w:t>反应结束后自动保存结果，根据分析后图像调节</w:t>
      </w:r>
      <w:r>
        <w:rPr>
          <w:rFonts w:ascii="Calibri" w:eastAsia="Calibri"/>
        </w:rPr>
        <w:t>Baseline </w:t>
      </w:r>
      <w:r>
        <w:rPr>
          <w:spacing w:val="35"/>
        </w:rPr>
        <w:t>的</w:t>
      </w:r>
      <w:r>
        <w:rPr>
          <w:rFonts w:ascii="Calibri" w:eastAsia="Calibri"/>
        </w:rPr>
        <w:t>Start </w:t>
      </w:r>
      <w:r>
        <w:rPr>
          <w:spacing w:val="-10"/>
        </w:rPr>
        <w:t>值、</w:t>
      </w:r>
      <w:r>
        <w:rPr>
          <w:rFonts w:ascii="Calibri" w:eastAsia="Calibri"/>
        </w:rPr>
        <w:t>End </w:t>
      </w:r>
      <w:r>
        <w:rPr>
          <w:spacing w:val="9"/>
        </w:rPr>
        <w:t>值以及</w:t>
      </w:r>
      <w:r>
        <w:rPr>
          <w:rFonts w:ascii="Calibri" w:eastAsia="Calibri"/>
        </w:rPr>
        <w:t>Threshold </w:t>
      </w:r>
      <w:r>
        <w:rPr>
          <w:spacing w:val="-17"/>
        </w:rPr>
        <w:t>值</w:t>
      </w:r>
      <w:r>
        <w:rPr>
          <w:spacing w:val="-3"/>
        </w:rPr>
        <w:t>（用户可根据实际情况</w:t>
      </w:r>
      <w:r>
        <w:rPr>
          <w:spacing w:val="-3"/>
          <w:w w:val="99"/>
        </w:rPr>
        <w:t>自行调整，</w:t>
      </w:r>
      <w:r>
        <w:rPr>
          <w:rFonts w:ascii="Calibri" w:eastAsia="Calibri"/>
          <w:spacing w:val="-2"/>
          <w:w w:val="99"/>
        </w:rPr>
        <w:t>Star</w:t>
      </w:r>
      <w:r>
        <w:rPr>
          <w:rFonts w:ascii="Calibri" w:eastAsia="Calibri"/>
          <w:w w:val="99"/>
        </w:rPr>
        <w:t>t</w:t>
      </w:r>
      <w:r>
        <w:rPr>
          <w:rFonts w:ascii="Calibri" w:eastAsia="Calibri"/>
        </w:rPr>
        <w:t> </w:t>
      </w:r>
      <w:r>
        <w:rPr>
          <w:spacing w:val="-3"/>
          <w:w w:val="99"/>
        </w:rPr>
        <w:t>值可以在</w:t>
      </w:r>
      <w:r>
        <w:rPr>
          <w:spacing w:val="-3"/>
        </w:rPr>
        <w:t> </w:t>
      </w:r>
      <w:r>
        <w:rPr>
          <w:rFonts w:ascii="Calibri" w:eastAsia="Calibri"/>
          <w:spacing w:val="1"/>
          <w:w w:val="99"/>
        </w:rPr>
        <w:t>3</w:t>
      </w:r>
      <w:r>
        <w:rPr>
          <w:spacing w:val="-3"/>
          <w:w w:val="99"/>
        </w:rPr>
        <w:t>～</w:t>
      </w:r>
      <w:r>
        <w:rPr>
          <w:rFonts w:ascii="Calibri" w:eastAsia="Calibri"/>
          <w:spacing w:val="-2"/>
          <w:w w:val="99"/>
        </w:rPr>
        <w:t>15</w:t>
      </w:r>
      <w:r>
        <w:rPr>
          <w:spacing w:val="-1"/>
          <w:w w:val="99"/>
        </w:rPr>
        <w:t>、</w:t>
      </w:r>
      <w:r>
        <w:rPr>
          <w:rFonts w:ascii="Calibri" w:eastAsia="Calibri"/>
          <w:spacing w:val="-1"/>
          <w:w w:val="99"/>
        </w:rPr>
        <w:t>E</w:t>
      </w:r>
      <w:r>
        <w:rPr>
          <w:rFonts w:ascii="Calibri" w:eastAsia="Calibri"/>
          <w:spacing w:val="-2"/>
          <w:w w:val="99"/>
        </w:rPr>
        <w:t>n</w:t>
      </w:r>
      <w:r>
        <w:rPr>
          <w:rFonts w:ascii="Calibri" w:eastAsia="Calibri"/>
          <w:w w:val="99"/>
        </w:rPr>
        <w:t>d</w:t>
      </w:r>
      <w:r>
        <w:rPr>
          <w:rFonts w:ascii="Calibri" w:eastAsia="Calibri"/>
        </w:rPr>
        <w:t> </w:t>
      </w:r>
      <w:r>
        <w:rPr>
          <w:spacing w:val="-3"/>
          <w:w w:val="99"/>
        </w:rPr>
        <w:t>值可设在</w:t>
      </w:r>
      <w:r>
        <w:rPr>
          <w:spacing w:val="-3"/>
        </w:rPr>
        <w:t> </w:t>
      </w:r>
      <w:r>
        <w:rPr>
          <w:rFonts w:ascii="Calibri" w:eastAsia="Calibri"/>
          <w:spacing w:val="-2"/>
          <w:w w:val="99"/>
        </w:rPr>
        <w:t>5</w:t>
      </w:r>
      <w:r>
        <w:rPr>
          <w:spacing w:val="-1"/>
          <w:w w:val="99"/>
        </w:rPr>
        <w:t>～</w:t>
      </w:r>
      <w:r>
        <w:rPr>
          <w:rFonts w:ascii="Calibri" w:eastAsia="Calibri"/>
          <w:spacing w:val="-2"/>
          <w:w w:val="99"/>
        </w:rPr>
        <w:t>20</w:t>
      </w:r>
      <w:r>
        <w:rPr>
          <w:spacing w:val="-3"/>
          <w:w w:val="99"/>
        </w:rPr>
        <w:t>，调整阴性对照的扩增曲线平直或低于阈值线</w:t>
      </w:r>
      <w:r>
        <w:rPr>
          <w:spacing w:val="-75"/>
          <w:w w:val="99"/>
        </w:rPr>
        <w:t>）</w:t>
      </w:r>
      <w:r>
        <w:rPr>
          <w:spacing w:val="-3"/>
          <w:w w:val="99"/>
        </w:rPr>
        <w:t>，进行分析，使各</w:t>
      </w:r>
    </w:p>
    <w:p>
      <w:pPr>
        <w:spacing w:after="0" w:line="225" w:lineRule="auto"/>
        <w:sectPr>
          <w:type w:val="continuous"/>
          <w:pgSz w:w="16840" w:h="11910" w:orient="landscape"/>
          <w:pgMar w:top="660" w:bottom="620" w:left="360" w:right="380"/>
          <w:cols w:num="2" w:equalWidth="0">
            <w:col w:w="7973" w:space="177"/>
            <w:col w:w="7950"/>
          </w:cols>
        </w:sectPr>
      </w:pPr>
    </w:p>
    <w:p>
      <w:pPr>
        <w:pStyle w:val="BodyText"/>
        <w:spacing w:line="240" w:lineRule="auto" w:before="6"/>
        <w:ind w:left="0"/>
        <w:rPr>
          <w:sz w:val="3"/>
        </w:rPr>
      </w:pPr>
    </w:p>
    <w:tbl>
      <w:tblPr>
        <w:tblW w:w="0" w:type="auto"/>
        <w:jc w:val="left"/>
        <w:tblInd w:w="20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8141"/>
        <w:gridCol w:w="1871"/>
        <w:gridCol w:w="1871"/>
        <w:gridCol w:w="1871"/>
        <w:gridCol w:w="1871"/>
      </w:tblGrid>
      <w:tr>
        <w:trPr>
          <w:trHeight w:val="204" w:hRule="atLeast"/>
        </w:trPr>
        <w:tc>
          <w:tcPr>
            <w:tcW w:w="8141" w:type="dxa"/>
            <w:vMerge w:val="restart"/>
            <w:tcBorders>
              <w:left w:val="nil"/>
              <w:bottom w:val="nil"/>
              <w:right w:val="single" w:sz="4" w:space="0" w:color="000000"/>
            </w:tcBorders>
          </w:tcPr>
          <w:p>
            <w:pPr>
              <w:pStyle w:val="TableParagraph"/>
              <w:spacing w:line="182" w:lineRule="exact"/>
              <w:ind w:left="6"/>
              <w:rPr>
                <w:rFonts w:ascii="宋体" w:hAnsi="宋体" w:eastAsia="宋体" w:hint="eastAsia"/>
                <w:sz w:val="15"/>
              </w:rPr>
            </w:pPr>
            <w:r>
              <w:rPr>
                <w:rFonts w:ascii="宋体" w:hAnsi="宋体" w:eastAsia="宋体" w:hint="eastAsia"/>
                <w:sz w:val="15"/>
              </w:rPr>
              <w:t>项参数符合下述</w:t>
            </w:r>
            <w:r>
              <w:rPr>
                <w:sz w:val="15"/>
              </w:rPr>
              <w:t>“5. </w:t>
            </w:r>
            <w:r>
              <w:rPr>
                <w:rFonts w:ascii="宋体" w:hAnsi="宋体" w:eastAsia="宋体" w:hint="eastAsia"/>
                <w:sz w:val="15"/>
              </w:rPr>
              <w:t>质量控制</w:t>
            </w:r>
            <w:r>
              <w:rPr>
                <w:sz w:val="15"/>
              </w:rPr>
              <w:t>”</w:t>
            </w:r>
            <w:r>
              <w:rPr>
                <w:rFonts w:ascii="宋体" w:hAnsi="宋体" w:eastAsia="宋体" w:hint="eastAsia"/>
                <w:sz w:val="15"/>
              </w:rPr>
              <w:t>中的要求，然后记录</w:t>
            </w:r>
            <w:r>
              <w:rPr>
                <w:sz w:val="15"/>
              </w:rPr>
              <w:t>Ct </w:t>
            </w:r>
            <w:r>
              <w:rPr>
                <w:rFonts w:ascii="宋体" w:hAnsi="宋体" w:eastAsia="宋体" w:hint="eastAsia"/>
                <w:sz w:val="15"/>
              </w:rPr>
              <w:t>值和定量结果。</w:t>
            </w:r>
          </w:p>
          <w:p>
            <w:pPr>
              <w:pStyle w:val="TableParagraph"/>
              <w:numPr>
                <w:ilvl w:val="0"/>
                <w:numId w:val="4"/>
              </w:numPr>
              <w:tabs>
                <w:tab w:pos="189" w:val="left" w:leader="none"/>
              </w:tabs>
              <w:spacing w:line="180" w:lineRule="exact" w:before="0" w:after="0"/>
              <w:ind w:left="189" w:right="0" w:hanging="183"/>
              <w:jc w:val="left"/>
              <w:rPr>
                <w:rFonts w:ascii="宋体" w:eastAsia="宋体" w:hint="eastAsia"/>
                <w:b/>
                <w:sz w:val="15"/>
              </w:rPr>
            </w:pPr>
            <w:r>
              <w:rPr>
                <w:rFonts w:ascii="宋体" w:eastAsia="宋体" w:hint="eastAsia"/>
                <w:b/>
                <w:spacing w:val="-3"/>
                <w:sz w:val="15"/>
              </w:rPr>
              <w:t>质量控制</w:t>
            </w:r>
          </w:p>
          <w:p>
            <w:pPr>
              <w:pStyle w:val="TableParagraph"/>
              <w:numPr>
                <w:ilvl w:val="1"/>
                <w:numId w:val="4"/>
              </w:numPr>
              <w:tabs>
                <w:tab w:pos="264" w:val="left" w:leader="none"/>
              </w:tabs>
              <w:spacing w:line="180" w:lineRule="exact" w:before="0" w:after="0"/>
              <w:ind w:left="263" w:right="0" w:hanging="258"/>
              <w:jc w:val="left"/>
              <w:rPr>
                <w:b/>
                <w:sz w:val="15"/>
              </w:rPr>
            </w:pPr>
            <w:r>
              <w:rPr>
                <w:rFonts w:ascii="宋体" w:eastAsia="宋体" w:hint="eastAsia"/>
                <w:b/>
                <w:spacing w:val="6"/>
                <w:sz w:val="15"/>
              </w:rPr>
              <w:t>适用机型</w:t>
            </w:r>
            <w:r>
              <w:rPr>
                <w:b/>
                <w:sz w:val="15"/>
              </w:rPr>
              <w:t>A</w:t>
            </w:r>
          </w:p>
          <w:p>
            <w:pPr>
              <w:pStyle w:val="TableParagraph"/>
              <w:numPr>
                <w:ilvl w:val="2"/>
                <w:numId w:val="4"/>
              </w:numPr>
              <w:tabs>
                <w:tab w:pos="372" w:val="left" w:leader="none"/>
              </w:tabs>
              <w:spacing w:line="180" w:lineRule="exact" w:before="0" w:after="0"/>
              <w:ind w:left="371" w:right="0" w:hanging="366"/>
              <w:jc w:val="left"/>
              <w:rPr>
                <w:rFonts w:ascii="宋体" w:eastAsia="宋体" w:hint="eastAsia"/>
                <w:sz w:val="15"/>
              </w:rPr>
            </w:pPr>
            <w:r>
              <w:rPr>
                <w:rFonts w:ascii="宋体" w:eastAsia="宋体" w:hint="eastAsia"/>
                <w:spacing w:val="-5"/>
                <w:sz w:val="15"/>
              </w:rPr>
              <w:t>人乳头瘤病毒高危型</w:t>
            </w:r>
            <w:r>
              <w:rPr>
                <w:sz w:val="15"/>
              </w:rPr>
              <w:t>-</w:t>
            </w:r>
            <w:r>
              <w:rPr>
                <w:rFonts w:ascii="宋体" w:eastAsia="宋体" w:hint="eastAsia"/>
                <w:spacing w:val="-4"/>
                <w:sz w:val="15"/>
              </w:rPr>
              <w:t>阴性对照：</w:t>
            </w:r>
            <w:r>
              <w:rPr>
                <w:spacing w:val="-3"/>
                <w:sz w:val="15"/>
              </w:rPr>
              <w:t>FAM</w:t>
            </w:r>
            <w:r>
              <w:rPr>
                <w:rFonts w:ascii="宋体" w:eastAsia="宋体" w:hint="eastAsia"/>
                <w:sz w:val="15"/>
              </w:rPr>
              <w:t>、</w:t>
            </w:r>
            <w:r>
              <w:rPr>
                <w:sz w:val="15"/>
              </w:rPr>
              <w:t>HEX/VIC</w:t>
            </w:r>
            <w:r>
              <w:rPr>
                <w:spacing w:val="5"/>
                <w:sz w:val="15"/>
              </w:rPr>
              <w:t> </w:t>
            </w:r>
            <w:r>
              <w:rPr>
                <w:rFonts w:ascii="宋体" w:eastAsia="宋体" w:hint="eastAsia"/>
                <w:spacing w:val="13"/>
                <w:sz w:val="15"/>
              </w:rPr>
              <w:t>通道</w:t>
            </w:r>
            <w:r>
              <w:rPr>
                <w:sz w:val="15"/>
              </w:rPr>
              <w:t>Ct </w:t>
            </w:r>
            <w:r>
              <w:rPr>
                <w:rFonts w:ascii="宋体" w:eastAsia="宋体" w:hint="eastAsia"/>
                <w:spacing w:val="-4"/>
                <w:sz w:val="15"/>
              </w:rPr>
              <w:t>值无显示。</w:t>
            </w:r>
          </w:p>
          <w:p>
            <w:pPr>
              <w:pStyle w:val="TableParagraph"/>
              <w:numPr>
                <w:ilvl w:val="2"/>
                <w:numId w:val="4"/>
              </w:numPr>
              <w:tabs>
                <w:tab w:pos="372" w:val="left" w:leader="none"/>
              </w:tabs>
              <w:spacing w:line="180" w:lineRule="exact" w:before="0" w:after="0"/>
              <w:ind w:left="371" w:right="0" w:hanging="366"/>
              <w:jc w:val="left"/>
              <w:rPr>
                <w:rFonts w:ascii="宋体" w:eastAsia="宋体" w:hint="eastAsia"/>
                <w:sz w:val="15"/>
              </w:rPr>
            </w:pPr>
            <w:r>
              <w:rPr>
                <w:rFonts w:ascii="宋体" w:eastAsia="宋体" w:hint="eastAsia"/>
                <w:spacing w:val="-5"/>
                <w:sz w:val="15"/>
              </w:rPr>
              <w:t>人乳头瘤病毒高危型</w:t>
            </w:r>
            <w:r>
              <w:rPr>
                <w:sz w:val="15"/>
              </w:rPr>
              <w:t>-</w:t>
            </w:r>
            <w:r>
              <w:rPr>
                <w:rFonts w:ascii="宋体" w:eastAsia="宋体" w:hint="eastAsia"/>
                <w:spacing w:val="2"/>
                <w:sz w:val="15"/>
              </w:rPr>
              <w:t>阳性对照：在</w:t>
            </w:r>
            <w:r>
              <w:rPr>
                <w:spacing w:val="-5"/>
                <w:sz w:val="15"/>
              </w:rPr>
              <w:t>FAM</w:t>
            </w:r>
            <w:r>
              <w:rPr>
                <w:rFonts w:ascii="宋体" w:eastAsia="宋体" w:hint="eastAsia"/>
                <w:spacing w:val="-3"/>
                <w:sz w:val="15"/>
              </w:rPr>
              <w:t>、</w:t>
            </w:r>
            <w:r>
              <w:rPr>
                <w:sz w:val="15"/>
              </w:rPr>
              <w:t>HEX/VIC</w:t>
            </w:r>
            <w:r>
              <w:rPr>
                <w:spacing w:val="-2"/>
                <w:sz w:val="15"/>
              </w:rPr>
              <w:t> </w:t>
            </w:r>
            <w:r>
              <w:rPr>
                <w:rFonts w:ascii="宋体" w:eastAsia="宋体" w:hint="eastAsia"/>
                <w:spacing w:val="15"/>
                <w:sz w:val="15"/>
              </w:rPr>
              <w:t>通道</w:t>
            </w:r>
            <w:r>
              <w:rPr>
                <w:sz w:val="15"/>
              </w:rPr>
              <w:t>Ct</w:t>
            </w:r>
            <w:r>
              <w:rPr>
                <w:spacing w:val="-1"/>
                <w:sz w:val="15"/>
              </w:rPr>
              <w:t> </w:t>
            </w:r>
            <w:r>
              <w:rPr>
                <w:rFonts w:ascii="宋体" w:eastAsia="宋体" w:hint="eastAsia"/>
                <w:spacing w:val="-14"/>
                <w:sz w:val="15"/>
              </w:rPr>
              <w:t>值在 </w:t>
            </w:r>
            <w:r>
              <w:rPr>
                <w:sz w:val="15"/>
              </w:rPr>
              <w:t>24-30</w:t>
            </w:r>
            <w:r>
              <w:rPr>
                <w:spacing w:val="4"/>
                <w:sz w:val="15"/>
              </w:rPr>
              <w:t> </w:t>
            </w:r>
            <w:r>
              <w:rPr>
                <w:rFonts w:ascii="宋体" w:eastAsia="宋体" w:hint="eastAsia"/>
                <w:sz w:val="15"/>
              </w:rPr>
              <w:t>之间。</w:t>
            </w:r>
          </w:p>
          <w:p>
            <w:pPr>
              <w:pStyle w:val="TableParagraph"/>
              <w:numPr>
                <w:ilvl w:val="2"/>
                <w:numId w:val="4"/>
              </w:numPr>
              <w:tabs>
                <w:tab w:pos="372" w:val="left" w:leader="none"/>
              </w:tabs>
              <w:spacing w:line="98" w:lineRule="exact" w:before="0" w:after="0"/>
              <w:ind w:left="371" w:right="0" w:hanging="366"/>
              <w:jc w:val="left"/>
              <w:rPr>
                <w:rFonts w:ascii="宋体" w:eastAsia="宋体" w:hint="eastAsia"/>
                <w:sz w:val="15"/>
              </w:rPr>
            </w:pPr>
            <w:r>
              <w:rPr>
                <w:rFonts w:ascii="宋体" w:eastAsia="宋体" w:hint="eastAsia"/>
                <w:spacing w:val="-5"/>
                <w:sz w:val="15"/>
              </w:rPr>
              <w:t>以上要求需在同一次实验中同时满足，否则，本次实验无效，需重新进行。</w:t>
            </w:r>
          </w:p>
        </w:tc>
        <w:tc>
          <w:tcPr>
            <w:tcW w:w="1871" w:type="dxa"/>
            <w:tcBorders>
              <w:top w:val="single" w:sz="4" w:space="0" w:color="000000"/>
              <w:left w:val="single" w:sz="4" w:space="0" w:color="000000"/>
              <w:bottom w:val="single" w:sz="4" w:space="0" w:color="000000"/>
              <w:right w:val="single" w:sz="4" w:space="0" w:color="000000"/>
            </w:tcBorders>
          </w:tcPr>
          <w:p>
            <w:pPr>
              <w:pStyle w:val="TableParagraph"/>
              <w:spacing w:line="179" w:lineRule="exact" w:before="5"/>
              <w:ind w:left="109"/>
              <w:rPr>
                <w:rFonts w:ascii="宋体" w:eastAsia="宋体" w:hint="eastAsia"/>
                <w:sz w:val="15"/>
              </w:rPr>
            </w:pPr>
            <w:r>
              <w:rPr>
                <w:rFonts w:ascii="宋体" w:eastAsia="宋体" w:hint="eastAsia"/>
                <w:sz w:val="15"/>
              </w:rPr>
              <w:t>人乳头瘤病毒 </w:t>
            </w:r>
            <w:r>
              <w:rPr>
                <w:sz w:val="15"/>
              </w:rPr>
              <w:t>61 </w:t>
            </w:r>
            <w:r>
              <w:rPr>
                <w:rFonts w:ascii="宋体" w:eastAsia="宋体" w:hint="eastAsia"/>
                <w:sz w:val="15"/>
              </w:rPr>
              <w:t>型</w:t>
            </w:r>
          </w:p>
        </w:tc>
        <w:tc>
          <w:tcPr>
            <w:tcW w:w="1871"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12"/>
              <w:ind w:left="110"/>
              <w:rPr>
                <w:sz w:val="15"/>
              </w:rPr>
            </w:pPr>
            <w:r>
              <w:rPr>
                <w:sz w:val="15"/>
              </w:rPr>
              <w:t>1.00E+06 copies/mL</w:t>
            </w:r>
          </w:p>
        </w:tc>
        <w:tc>
          <w:tcPr>
            <w:tcW w:w="1871" w:type="dxa"/>
            <w:tcBorders>
              <w:top w:val="single" w:sz="4" w:space="0" w:color="000000"/>
              <w:left w:val="single" w:sz="4" w:space="0" w:color="000000"/>
              <w:bottom w:val="single" w:sz="4" w:space="0" w:color="000000"/>
              <w:right w:val="single" w:sz="4" w:space="0" w:color="000000"/>
            </w:tcBorders>
          </w:tcPr>
          <w:p>
            <w:pPr>
              <w:pStyle w:val="TableParagraph"/>
              <w:spacing w:line="179" w:lineRule="exact" w:before="5"/>
              <w:ind w:left="109"/>
              <w:rPr>
                <w:rFonts w:ascii="宋体" w:eastAsia="宋体" w:hint="eastAsia"/>
                <w:sz w:val="15"/>
              </w:rPr>
            </w:pPr>
            <w:r>
              <w:rPr>
                <w:rFonts w:ascii="宋体" w:eastAsia="宋体" w:hint="eastAsia"/>
                <w:sz w:val="15"/>
              </w:rPr>
              <w:t>人乳头瘤病毒 </w:t>
            </w:r>
            <w:r>
              <w:rPr>
                <w:sz w:val="15"/>
              </w:rPr>
              <w:t>67 </w:t>
            </w:r>
            <w:r>
              <w:rPr>
                <w:rFonts w:ascii="宋体" w:eastAsia="宋体" w:hint="eastAsia"/>
                <w:sz w:val="15"/>
              </w:rPr>
              <w:t>型</w:t>
            </w:r>
          </w:p>
        </w:tc>
        <w:tc>
          <w:tcPr>
            <w:tcW w:w="1871"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12"/>
              <w:ind w:left="110"/>
              <w:rPr>
                <w:sz w:val="15"/>
              </w:rPr>
            </w:pPr>
            <w:r>
              <w:rPr>
                <w:sz w:val="15"/>
              </w:rPr>
              <w:t>1.00E+06 copies/mL</w:t>
            </w:r>
          </w:p>
        </w:tc>
      </w:tr>
      <w:tr>
        <w:trPr>
          <w:trHeight w:val="194" w:hRule="atLeast"/>
        </w:trPr>
        <w:tc>
          <w:tcPr>
            <w:tcW w:w="8141" w:type="dxa"/>
            <w:vMerge/>
            <w:tcBorders>
              <w:top w:val="nil"/>
              <w:left w:val="nil"/>
              <w:bottom w:val="nil"/>
              <w:right w:val="single" w:sz="4" w:space="0" w:color="000000"/>
            </w:tcBorders>
          </w:tcPr>
          <w:p>
            <w:pPr>
              <w:rPr>
                <w:sz w:val="2"/>
                <w:szCs w:val="2"/>
              </w:rPr>
            </w:pPr>
          </w:p>
        </w:tc>
        <w:tc>
          <w:tcPr>
            <w:tcW w:w="1871" w:type="dxa"/>
            <w:tcBorders>
              <w:top w:val="single" w:sz="4" w:space="0" w:color="000000"/>
              <w:left w:val="single" w:sz="4" w:space="0" w:color="000000"/>
              <w:bottom w:val="single" w:sz="4" w:space="0" w:color="000000"/>
              <w:right w:val="single" w:sz="4" w:space="0" w:color="000000"/>
            </w:tcBorders>
          </w:tcPr>
          <w:p>
            <w:pPr>
              <w:pStyle w:val="TableParagraph"/>
              <w:ind w:left="109"/>
              <w:rPr>
                <w:rFonts w:ascii="宋体" w:eastAsia="宋体" w:hint="eastAsia"/>
                <w:sz w:val="15"/>
              </w:rPr>
            </w:pPr>
            <w:r>
              <w:rPr>
                <w:rFonts w:ascii="宋体" w:eastAsia="宋体" w:hint="eastAsia"/>
                <w:sz w:val="15"/>
              </w:rPr>
              <w:t>人乳头瘤病毒 </w:t>
            </w:r>
            <w:r>
              <w:rPr>
                <w:sz w:val="15"/>
              </w:rPr>
              <w:t>69 </w:t>
            </w:r>
            <w:r>
              <w:rPr>
                <w:rFonts w:ascii="宋体" w:eastAsia="宋体" w:hint="eastAsia"/>
                <w:sz w:val="15"/>
              </w:rPr>
              <w:t>型</w:t>
            </w:r>
          </w:p>
        </w:tc>
        <w:tc>
          <w:tcPr>
            <w:tcW w:w="1871"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2"/>
              <w:ind w:left="110"/>
              <w:rPr>
                <w:sz w:val="15"/>
              </w:rPr>
            </w:pPr>
            <w:r>
              <w:rPr>
                <w:sz w:val="15"/>
              </w:rPr>
              <w:t>1.00E+06 copies/mL</w:t>
            </w:r>
          </w:p>
        </w:tc>
        <w:tc>
          <w:tcPr>
            <w:tcW w:w="1871" w:type="dxa"/>
            <w:tcBorders>
              <w:top w:val="single" w:sz="4" w:space="0" w:color="000000"/>
              <w:left w:val="single" w:sz="4" w:space="0" w:color="000000"/>
              <w:bottom w:val="single" w:sz="4" w:space="0" w:color="000000"/>
              <w:right w:val="single" w:sz="4" w:space="0" w:color="000000"/>
            </w:tcBorders>
          </w:tcPr>
          <w:p>
            <w:pPr>
              <w:pStyle w:val="TableParagraph"/>
              <w:ind w:left="109"/>
              <w:rPr>
                <w:rFonts w:ascii="宋体" w:eastAsia="宋体" w:hint="eastAsia"/>
                <w:sz w:val="15"/>
              </w:rPr>
            </w:pPr>
            <w:r>
              <w:rPr>
                <w:rFonts w:ascii="宋体" w:eastAsia="宋体" w:hint="eastAsia"/>
                <w:sz w:val="15"/>
              </w:rPr>
              <w:t>人乳头瘤病毒 </w:t>
            </w:r>
            <w:r>
              <w:rPr>
                <w:sz w:val="15"/>
              </w:rPr>
              <w:t>70 </w:t>
            </w:r>
            <w:r>
              <w:rPr>
                <w:rFonts w:ascii="宋体" w:eastAsia="宋体" w:hint="eastAsia"/>
                <w:sz w:val="15"/>
              </w:rPr>
              <w:t>型</w:t>
            </w:r>
          </w:p>
        </w:tc>
        <w:tc>
          <w:tcPr>
            <w:tcW w:w="1871"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2"/>
              <w:ind w:left="110"/>
              <w:rPr>
                <w:sz w:val="15"/>
              </w:rPr>
            </w:pPr>
            <w:r>
              <w:rPr>
                <w:sz w:val="15"/>
              </w:rPr>
              <w:t>1.00E+06 copies/mL</w:t>
            </w:r>
          </w:p>
        </w:tc>
      </w:tr>
      <w:tr>
        <w:trPr>
          <w:trHeight w:val="194" w:hRule="atLeast"/>
        </w:trPr>
        <w:tc>
          <w:tcPr>
            <w:tcW w:w="8141" w:type="dxa"/>
            <w:vMerge/>
            <w:tcBorders>
              <w:top w:val="nil"/>
              <w:left w:val="nil"/>
              <w:bottom w:val="nil"/>
              <w:right w:val="single" w:sz="4" w:space="0" w:color="000000"/>
            </w:tcBorders>
          </w:tcPr>
          <w:p>
            <w:pPr>
              <w:rPr>
                <w:sz w:val="2"/>
                <w:szCs w:val="2"/>
              </w:rPr>
            </w:pPr>
          </w:p>
        </w:tc>
        <w:tc>
          <w:tcPr>
            <w:tcW w:w="1871" w:type="dxa"/>
            <w:tcBorders>
              <w:top w:val="single" w:sz="4" w:space="0" w:color="000000"/>
              <w:left w:val="single" w:sz="4" w:space="0" w:color="000000"/>
              <w:bottom w:val="single" w:sz="4" w:space="0" w:color="000000"/>
              <w:right w:val="single" w:sz="4" w:space="0" w:color="000000"/>
            </w:tcBorders>
          </w:tcPr>
          <w:p>
            <w:pPr>
              <w:pStyle w:val="TableParagraph"/>
              <w:ind w:left="109"/>
              <w:rPr>
                <w:rFonts w:ascii="宋体" w:eastAsia="宋体" w:hint="eastAsia"/>
                <w:sz w:val="15"/>
              </w:rPr>
            </w:pPr>
            <w:r>
              <w:rPr>
                <w:rFonts w:ascii="宋体" w:eastAsia="宋体" w:hint="eastAsia"/>
                <w:sz w:val="15"/>
              </w:rPr>
              <w:t>人乳头瘤病毒 </w:t>
            </w:r>
            <w:r>
              <w:rPr>
                <w:sz w:val="15"/>
              </w:rPr>
              <w:t>71 </w:t>
            </w:r>
            <w:r>
              <w:rPr>
                <w:rFonts w:ascii="宋体" w:eastAsia="宋体" w:hint="eastAsia"/>
                <w:sz w:val="15"/>
              </w:rPr>
              <w:t>型</w:t>
            </w:r>
          </w:p>
        </w:tc>
        <w:tc>
          <w:tcPr>
            <w:tcW w:w="1871"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2"/>
              <w:ind w:left="110"/>
              <w:rPr>
                <w:sz w:val="15"/>
              </w:rPr>
            </w:pPr>
            <w:r>
              <w:rPr>
                <w:sz w:val="15"/>
              </w:rPr>
              <w:t>1.00E+06 copies/mL</w:t>
            </w:r>
          </w:p>
        </w:tc>
        <w:tc>
          <w:tcPr>
            <w:tcW w:w="1871" w:type="dxa"/>
            <w:tcBorders>
              <w:top w:val="single" w:sz="4" w:space="0" w:color="000000"/>
              <w:left w:val="single" w:sz="4" w:space="0" w:color="000000"/>
              <w:bottom w:val="single" w:sz="4" w:space="0" w:color="000000"/>
              <w:right w:val="single" w:sz="4" w:space="0" w:color="000000"/>
            </w:tcBorders>
          </w:tcPr>
          <w:p>
            <w:pPr>
              <w:pStyle w:val="TableParagraph"/>
              <w:ind w:left="109"/>
              <w:rPr>
                <w:rFonts w:ascii="宋体" w:eastAsia="宋体" w:hint="eastAsia"/>
                <w:sz w:val="15"/>
              </w:rPr>
            </w:pPr>
            <w:r>
              <w:rPr>
                <w:rFonts w:ascii="宋体" w:eastAsia="宋体" w:hint="eastAsia"/>
                <w:sz w:val="15"/>
              </w:rPr>
              <w:t>人乳头瘤病毒 </w:t>
            </w:r>
            <w:r>
              <w:rPr>
                <w:sz w:val="15"/>
              </w:rPr>
              <w:t>72 </w:t>
            </w:r>
            <w:r>
              <w:rPr>
                <w:rFonts w:ascii="宋体" w:eastAsia="宋体" w:hint="eastAsia"/>
                <w:sz w:val="15"/>
              </w:rPr>
              <w:t>型</w:t>
            </w:r>
          </w:p>
        </w:tc>
        <w:tc>
          <w:tcPr>
            <w:tcW w:w="1871"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2"/>
              <w:ind w:left="110"/>
              <w:rPr>
                <w:sz w:val="15"/>
              </w:rPr>
            </w:pPr>
            <w:r>
              <w:rPr>
                <w:sz w:val="15"/>
              </w:rPr>
              <w:t>1.00E+06 copies/mL</w:t>
            </w:r>
          </w:p>
        </w:tc>
      </w:tr>
      <w:tr>
        <w:trPr>
          <w:trHeight w:val="193" w:hRule="atLeast"/>
        </w:trPr>
        <w:tc>
          <w:tcPr>
            <w:tcW w:w="8141" w:type="dxa"/>
            <w:vMerge/>
            <w:tcBorders>
              <w:top w:val="nil"/>
              <w:left w:val="nil"/>
              <w:bottom w:val="nil"/>
              <w:right w:val="single" w:sz="4" w:space="0" w:color="000000"/>
            </w:tcBorders>
          </w:tcPr>
          <w:p>
            <w:pPr>
              <w:rPr>
                <w:sz w:val="2"/>
                <w:szCs w:val="2"/>
              </w:rPr>
            </w:pPr>
          </w:p>
        </w:tc>
        <w:tc>
          <w:tcPr>
            <w:tcW w:w="1871" w:type="dxa"/>
            <w:tcBorders>
              <w:top w:val="single" w:sz="4" w:space="0" w:color="000000"/>
              <w:left w:val="single" w:sz="4" w:space="0" w:color="000000"/>
              <w:bottom w:val="single" w:sz="4" w:space="0" w:color="000000"/>
              <w:right w:val="single" w:sz="4" w:space="0" w:color="000000"/>
            </w:tcBorders>
          </w:tcPr>
          <w:p>
            <w:pPr>
              <w:pStyle w:val="TableParagraph"/>
              <w:ind w:left="109"/>
              <w:rPr>
                <w:rFonts w:ascii="宋体" w:eastAsia="宋体" w:hint="eastAsia"/>
                <w:sz w:val="15"/>
              </w:rPr>
            </w:pPr>
            <w:r>
              <w:rPr>
                <w:rFonts w:ascii="宋体" w:eastAsia="宋体" w:hint="eastAsia"/>
                <w:sz w:val="15"/>
              </w:rPr>
              <w:t>人乳头瘤病毒 </w:t>
            </w:r>
            <w:r>
              <w:rPr>
                <w:sz w:val="15"/>
              </w:rPr>
              <w:t>73 </w:t>
            </w:r>
            <w:r>
              <w:rPr>
                <w:rFonts w:ascii="宋体" w:eastAsia="宋体" w:hint="eastAsia"/>
                <w:sz w:val="15"/>
              </w:rPr>
              <w:t>型</w:t>
            </w:r>
          </w:p>
        </w:tc>
        <w:tc>
          <w:tcPr>
            <w:tcW w:w="1871"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2"/>
              <w:ind w:left="110"/>
              <w:rPr>
                <w:sz w:val="15"/>
              </w:rPr>
            </w:pPr>
            <w:r>
              <w:rPr>
                <w:sz w:val="15"/>
              </w:rPr>
              <w:t>1.00E+06 copies/mL</w:t>
            </w:r>
          </w:p>
        </w:tc>
        <w:tc>
          <w:tcPr>
            <w:tcW w:w="1871" w:type="dxa"/>
            <w:tcBorders>
              <w:top w:val="single" w:sz="4" w:space="0" w:color="000000"/>
              <w:left w:val="single" w:sz="4" w:space="0" w:color="000000"/>
              <w:bottom w:val="single" w:sz="4" w:space="0" w:color="000000"/>
              <w:right w:val="single" w:sz="4" w:space="0" w:color="000000"/>
            </w:tcBorders>
          </w:tcPr>
          <w:p>
            <w:pPr>
              <w:pStyle w:val="TableParagraph"/>
              <w:ind w:left="109"/>
              <w:rPr>
                <w:rFonts w:ascii="宋体" w:eastAsia="宋体" w:hint="eastAsia"/>
                <w:sz w:val="15"/>
              </w:rPr>
            </w:pPr>
            <w:r>
              <w:rPr>
                <w:rFonts w:ascii="宋体" w:eastAsia="宋体" w:hint="eastAsia"/>
                <w:sz w:val="15"/>
              </w:rPr>
              <w:t>人乳头瘤病毒 </w:t>
            </w:r>
            <w:r>
              <w:rPr>
                <w:sz w:val="15"/>
              </w:rPr>
              <w:t>81 </w:t>
            </w:r>
            <w:r>
              <w:rPr>
                <w:rFonts w:ascii="宋体" w:eastAsia="宋体" w:hint="eastAsia"/>
                <w:sz w:val="15"/>
              </w:rPr>
              <w:t>型</w:t>
            </w:r>
          </w:p>
        </w:tc>
        <w:tc>
          <w:tcPr>
            <w:tcW w:w="1871"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2"/>
              <w:ind w:left="110"/>
              <w:rPr>
                <w:sz w:val="15"/>
              </w:rPr>
            </w:pPr>
            <w:r>
              <w:rPr>
                <w:sz w:val="15"/>
              </w:rPr>
              <w:t>1.00E+06 copies/mL</w:t>
            </w:r>
          </w:p>
        </w:tc>
      </w:tr>
      <w:tr>
        <w:trPr>
          <w:trHeight w:val="194" w:hRule="atLeast"/>
        </w:trPr>
        <w:tc>
          <w:tcPr>
            <w:tcW w:w="8141" w:type="dxa"/>
            <w:vMerge/>
            <w:tcBorders>
              <w:top w:val="nil"/>
              <w:left w:val="nil"/>
              <w:bottom w:val="nil"/>
              <w:right w:val="single" w:sz="4" w:space="0" w:color="000000"/>
            </w:tcBorders>
          </w:tcPr>
          <w:p>
            <w:pPr>
              <w:rPr>
                <w:sz w:val="2"/>
                <w:szCs w:val="2"/>
              </w:rPr>
            </w:pPr>
          </w:p>
        </w:tc>
        <w:tc>
          <w:tcPr>
            <w:tcW w:w="1871" w:type="dxa"/>
            <w:tcBorders>
              <w:top w:val="single" w:sz="4" w:space="0" w:color="000000"/>
              <w:left w:val="single" w:sz="4" w:space="0" w:color="000000"/>
              <w:bottom w:val="single" w:sz="4" w:space="0" w:color="000000"/>
              <w:right w:val="single" w:sz="4" w:space="0" w:color="000000"/>
            </w:tcBorders>
          </w:tcPr>
          <w:p>
            <w:pPr>
              <w:pStyle w:val="TableParagraph"/>
              <w:ind w:left="109"/>
              <w:rPr>
                <w:rFonts w:ascii="宋体" w:eastAsia="宋体" w:hint="eastAsia"/>
                <w:sz w:val="15"/>
              </w:rPr>
            </w:pPr>
            <w:r>
              <w:rPr>
                <w:rFonts w:ascii="宋体" w:eastAsia="宋体" w:hint="eastAsia"/>
                <w:sz w:val="15"/>
              </w:rPr>
              <w:t>人乳头瘤病毒 </w:t>
            </w:r>
            <w:r>
              <w:rPr>
                <w:sz w:val="15"/>
              </w:rPr>
              <w:t>82 </w:t>
            </w:r>
            <w:r>
              <w:rPr>
                <w:rFonts w:ascii="宋体" w:eastAsia="宋体" w:hint="eastAsia"/>
                <w:sz w:val="15"/>
              </w:rPr>
              <w:t>型</w:t>
            </w:r>
          </w:p>
        </w:tc>
        <w:tc>
          <w:tcPr>
            <w:tcW w:w="1871"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2"/>
              <w:ind w:left="110"/>
              <w:rPr>
                <w:sz w:val="15"/>
              </w:rPr>
            </w:pPr>
            <w:r>
              <w:rPr>
                <w:sz w:val="15"/>
              </w:rPr>
              <w:t>1.00E+06 copies/mL</w:t>
            </w:r>
          </w:p>
        </w:tc>
        <w:tc>
          <w:tcPr>
            <w:tcW w:w="1871" w:type="dxa"/>
            <w:tcBorders>
              <w:top w:val="single" w:sz="4" w:space="0" w:color="000000"/>
              <w:left w:val="single" w:sz="4" w:space="0" w:color="000000"/>
              <w:bottom w:val="single" w:sz="4" w:space="0" w:color="000000"/>
              <w:right w:val="single" w:sz="4" w:space="0" w:color="000000"/>
            </w:tcBorders>
          </w:tcPr>
          <w:p>
            <w:pPr>
              <w:pStyle w:val="TableParagraph"/>
              <w:ind w:left="109"/>
              <w:rPr>
                <w:rFonts w:ascii="宋体" w:eastAsia="宋体" w:hint="eastAsia"/>
                <w:sz w:val="15"/>
              </w:rPr>
            </w:pPr>
            <w:r>
              <w:rPr>
                <w:rFonts w:ascii="宋体" w:eastAsia="宋体" w:hint="eastAsia"/>
                <w:sz w:val="15"/>
              </w:rPr>
              <w:t>人乳头瘤病毒 </w:t>
            </w:r>
            <w:r>
              <w:rPr>
                <w:sz w:val="15"/>
              </w:rPr>
              <w:t>83 </w:t>
            </w:r>
            <w:r>
              <w:rPr>
                <w:rFonts w:ascii="宋体" w:eastAsia="宋体" w:hint="eastAsia"/>
                <w:sz w:val="15"/>
              </w:rPr>
              <w:t>型</w:t>
            </w:r>
          </w:p>
        </w:tc>
        <w:tc>
          <w:tcPr>
            <w:tcW w:w="1871" w:type="dxa"/>
            <w:tcBorders>
              <w:top w:val="single" w:sz="4" w:space="0" w:color="000000"/>
              <w:left w:val="single" w:sz="4" w:space="0" w:color="000000"/>
              <w:bottom w:val="single" w:sz="4" w:space="0" w:color="000000"/>
              <w:right w:val="single" w:sz="4" w:space="0" w:color="000000"/>
            </w:tcBorders>
          </w:tcPr>
          <w:p>
            <w:pPr>
              <w:pStyle w:val="TableParagraph"/>
              <w:spacing w:line="172" w:lineRule="exact" w:before="2"/>
              <w:ind w:left="110"/>
              <w:rPr>
                <w:sz w:val="15"/>
              </w:rPr>
            </w:pPr>
            <w:r>
              <w:rPr>
                <w:sz w:val="15"/>
              </w:rPr>
              <w:t>1.00E+06 copies/mL</w:t>
            </w:r>
          </w:p>
        </w:tc>
      </w:tr>
    </w:tbl>
    <w:p>
      <w:pPr>
        <w:spacing w:after="0" w:line="172" w:lineRule="exact"/>
        <w:rPr>
          <w:sz w:val="15"/>
        </w:rPr>
        <w:sectPr>
          <w:pgSz w:w="16840" w:h="11910" w:orient="landscape"/>
          <w:pgMar w:header="462" w:footer="437" w:top="660" w:bottom="620" w:left="360" w:right="380"/>
        </w:sectPr>
      </w:pPr>
    </w:p>
    <w:p>
      <w:pPr>
        <w:pStyle w:val="Heading1"/>
        <w:numPr>
          <w:ilvl w:val="1"/>
          <w:numId w:val="5"/>
        </w:numPr>
        <w:tabs>
          <w:tab w:pos="464" w:val="left" w:leader="none"/>
        </w:tabs>
        <w:spacing w:line="186" w:lineRule="exact" w:before="43" w:after="0"/>
        <w:ind w:left="463" w:right="0" w:hanging="258"/>
        <w:jc w:val="left"/>
        <w:rPr>
          <w:rFonts w:ascii="Calibri" w:eastAsia="Calibri"/>
        </w:rPr>
      </w:pPr>
      <w:r>
        <w:rPr>
          <w:spacing w:val="6"/>
        </w:rPr>
        <w:t>适用机型</w:t>
      </w:r>
      <w:r>
        <w:rPr>
          <w:rFonts w:ascii="Calibri" w:eastAsia="Calibri"/>
        </w:rPr>
        <w:t>B</w:t>
      </w:r>
    </w:p>
    <w:p>
      <w:pPr>
        <w:pStyle w:val="ListParagraph"/>
        <w:numPr>
          <w:ilvl w:val="2"/>
          <w:numId w:val="5"/>
        </w:numPr>
        <w:tabs>
          <w:tab w:pos="572" w:val="left" w:leader="none"/>
        </w:tabs>
        <w:spacing w:line="180" w:lineRule="exact" w:before="0" w:after="0"/>
        <w:ind w:left="571" w:right="0" w:hanging="366"/>
        <w:jc w:val="left"/>
        <w:rPr>
          <w:sz w:val="15"/>
        </w:rPr>
      </w:pPr>
      <w:r>
        <w:rPr>
          <w:spacing w:val="-5"/>
          <w:sz w:val="15"/>
        </w:rPr>
        <w:t>人乳头瘤病毒高危型</w:t>
      </w:r>
      <w:r>
        <w:rPr>
          <w:rFonts w:ascii="Calibri" w:eastAsia="Calibri"/>
          <w:sz w:val="15"/>
        </w:rPr>
        <w:t>-</w:t>
      </w:r>
      <w:r>
        <w:rPr>
          <w:spacing w:val="-4"/>
          <w:sz w:val="15"/>
        </w:rPr>
        <w:t>阴性对照：</w:t>
      </w:r>
      <w:r>
        <w:rPr>
          <w:rFonts w:ascii="Calibri" w:eastAsia="Calibri"/>
          <w:spacing w:val="-3"/>
          <w:sz w:val="15"/>
        </w:rPr>
        <w:t>ROX</w:t>
      </w:r>
      <w:r>
        <w:rPr>
          <w:sz w:val="15"/>
        </w:rPr>
        <w:t>、</w:t>
      </w:r>
      <w:r>
        <w:rPr>
          <w:rFonts w:ascii="Calibri" w:eastAsia="Calibri"/>
          <w:spacing w:val="-3"/>
          <w:sz w:val="15"/>
        </w:rPr>
        <w:t>FAM</w:t>
      </w:r>
      <w:r>
        <w:rPr>
          <w:rFonts w:ascii="Calibri" w:eastAsia="Calibri"/>
          <w:sz w:val="15"/>
        </w:rPr>
        <w:t> </w:t>
      </w:r>
      <w:r>
        <w:rPr>
          <w:spacing w:val="15"/>
          <w:sz w:val="15"/>
        </w:rPr>
        <w:t>通道</w:t>
      </w:r>
      <w:r>
        <w:rPr>
          <w:rFonts w:ascii="Calibri" w:eastAsia="Calibri"/>
          <w:sz w:val="15"/>
        </w:rPr>
        <w:t>Ct </w:t>
      </w:r>
      <w:r>
        <w:rPr>
          <w:spacing w:val="-4"/>
          <w:sz w:val="15"/>
        </w:rPr>
        <w:t>值无显示。</w:t>
      </w:r>
    </w:p>
    <w:p>
      <w:pPr>
        <w:pStyle w:val="ListParagraph"/>
        <w:numPr>
          <w:ilvl w:val="2"/>
          <w:numId w:val="5"/>
        </w:numPr>
        <w:tabs>
          <w:tab w:pos="572" w:val="left" w:leader="none"/>
        </w:tabs>
        <w:spacing w:line="180" w:lineRule="exact" w:before="0" w:after="0"/>
        <w:ind w:left="571" w:right="0" w:hanging="366"/>
        <w:jc w:val="left"/>
        <w:rPr>
          <w:sz w:val="15"/>
        </w:rPr>
      </w:pPr>
      <w:r>
        <w:rPr>
          <w:spacing w:val="-5"/>
          <w:sz w:val="15"/>
        </w:rPr>
        <w:t>人乳头瘤病毒高危型</w:t>
      </w:r>
      <w:r>
        <w:rPr>
          <w:rFonts w:ascii="Calibri" w:eastAsia="Calibri"/>
          <w:sz w:val="15"/>
        </w:rPr>
        <w:t>-</w:t>
      </w:r>
      <w:r>
        <w:rPr>
          <w:spacing w:val="2"/>
          <w:sz w:val="15"/>
        </w:rPr>
        <w:t>阳性对照：在</w:t>
      </w:r>
      <w:r>
        <w:rPr>
          <w:rFonts w:ascii="Calibri" w:eastAsia="Calibri"/>
          <w:sz w:val="15"/>
        </w:rPr>
        <w:t>ROX</w:t>
      </w:r>
      <w:r>
        <w:rPr>
          <w:sz w:val="15"/>
        </w:rPr>
        <w:t>、</w:t>
      </w:r>
      <w:r>
        <w:rPr>
          <w:rFonts w:ascii="Calibri" w:eastAsia="Calibri"/>
          <w:spacing w:val="-3"/>
          <w:sz w:val="15"/>
        </w:rPr>
        <w:t>FAM</w:t>
      </w:r>
      <w:r>
        <w:rPr>
          <w:rFonts w:ascii="Calibri" w:eastAsia="Calibri"/>
          <w:sz w:val="15"/>
        </w:rPr>
        <w:t> </w:t>
      </w:r>
      <w:r>
        <w:rPr>
          <w:spacing w:val="15"/>
          <w:sz w:val="15"/>
        </w:rPr>
        <w:t>通道</w:t>
      </w:r>
      <w:r>
        <w:rPr>
          <w:rFonts w:ascii="Calibri" w:eastAsia="Calibri"/>
          <w:sz w:val="15"/>
        </w:rPr>
        <w:t>Ct </w:t>
      </w:r>
      <w:r>
        <w:rPr>
          <w:spacing w:val="-14"/>
          <w:sz w:val="15"/>
        </w:rPr>
        <w:t>值在 </w:t>
      </w:r>
      <w:r>
        <w:rPr>
          <w:rFonts w:ascii="Calibri" w:eastAsia="Calibri"/>
          <w:sz w:val="15"/>
        </w:rPr>
        <w:t>24-30</w:t>
      </w:r>
      <w:r>
        <w:rPr>
          <w:rFonts w:ascii="Calibri" w:eastAsia="Calibri"/>
          <w:spacing w:val="5"/>
          <w:sz w:val="15"/>
        </w:rPr>
        <w:t> </w:t>
      </w:r>
      <w:r>
        <w:rPr>
          <w:sz w:val="15"/>
        </w:rPr>
        <w:t>之间。</w:t>
      </w:r>
    </w:p>
    <w:p>
      <w:pPr>
        <w:pStyle w:val="ListParagraph"/>
        <w:numPr>
          <w:ilvl w:val="2"/>
          <w:numId w:val="5"/>
        </w:numPr>
        <w:tabs>
          <w:tab w:pos="572" w:val="left" w:leader="none"/>
        </w:tabs>
        <w:spacing w:line="179" w:lineRule="exact" w:before="0" w:after="0"/>
        <w:ind w:left="571" w:right="0" w:hanging="366"/>
        <w:jc w:val="left"/>
        <w:rPr>
          <w:sz w:val="15"/>
        </w:rPr>
      </w:pPr>
      <w:r>
        <w:rPr>
          <w:spacing w:val="-5"/>
          <w:sz w:val="15"/>
        </w:rPr>
        <w:t>以上要求需在同一次实验中同时满足，否则，本次实验无效，需重新进行。</w:t>
      </w:r>
    </w:p>
    <w:p>
      <w:pPr>
        <w:pStyle w:val="Heading1"/>
      </w:pPr>
      <w:r>
        <w:rPr/>
        <w:t>【阳性判断值或者参考区间】</w:t>
      </w:r>
    </w:p>
    <w:p>
      <w:pPr>
        <w:pStyle w:val="BodyText"/>
        <w:spacing w:line="181" w:lineRule="exact"/>
        <w:ind w:left="499"/>
      </w:pPr>
      <w:r>
        <w:rPr/>
        <w:t>通过参考值的研究（</w:t>
      </w:r>
      <w:r>
        <w:rPr>
          <w:rFonts w:ascii="Calibri" w:eastAsia="Calibri"/>
        </w:rPr>
        <w:t>ROC </w:t>
      </w:r>
      <w:r>
        <w:rPr/>
        <w:t>曲线法）确定本试剂盒检测目标基因的</w:t>
      </w:r>
      <w:r>
        <w:rPr>
          <w:rFonts w:ascii="Calibri" w:eastAsia="Calibri"/>
        </w:rPr>
        <w:t>Ct </w:t>
      </w:r>
      <w:r>
        <w:rPr/>
        <w:t>阳性判断值为 </w:t>
      </w:r>
      <w:r>
        <w:rPr>
          <w:rFonts w:ascii="Calibri" w:eastAsia="Calibri"/>
        </w:rPr>
        <w:t>39</w:t>
      </w:r>
      <w:r>
        <w:rPr/>
        <w:t>，检测内标的</w:t>
      </w:r>
      <w:r>
        <w:rPr>
          <w:rFonts w:ascii="Calibri" w:eastAsia="Calibri"/>
        </w:rPr>
        <w:t>Ct </w:t>
      </w:r>
      <w:r>
        <w:rPr/>
        <w:t>阳性判断值为</w:t>
      </w:r>
    </w:p>
    <w:p>
      <w:pPr>
        <w:pStyle w:val="BodyText"/>
        <w:spacing w:line="179" w:lineRule="exact"/>
      </w:pPr>
      <w:r>
        <w:rPr>
          <w:rFonts w:ascii="Calibri" w:eastAsia="Calibri"/>
        </w:rPr>
        <w:t>40</w:t>
      </w:r>
      <w:r>
        <w:rPr/>
        <w:t>。</w:t>
      </w:r>
    </w:p>
    <w:p>
      <w:pPr>
        <w:pStyle w:val="Heading1"/>
      </w:pPr>
      <w:r>
        <w:rPr/>
        <w:t>【检验结果的解释】</w:t>
      </w:r>
    </w:p>
    <w:p>
      <w:pPr>
        <w:pStyle w:val="ListParagraph"/>
        <w:numPr>
          <w:ilvl w:val="0"/>
          <w:numId w:val="6"/>
        </w:numPr>
        <w:tabs>
          <w:tab w:pos="423" w:val="left" w:leader="none"/>
        </w:tabs>
        <w:spacing w:line="181" w:lineRule="exact" w:before="0" w:after="0"/>
        <w:ind w:left="422" w:right="0" w:hanging="217"/>
        <w:jc w:val="left"/>
        <w:rPr>
          <w:sz w:val="15"/>
        </w:rPr>
      </w:pPr>
      <w:r>
        <w:rPr>
          <w:spacing w:val="-4"/>
          <w:sz w:val="15"/>
        </w:rPr>
        <w:t>阴阳性判断：</w:t>
      </w:r>
    </w:p>
    <w:p>
      <w:pPr>
        <w:pStyle w:val="ListParagraph"/>
        <w:numPr>
          <w:ilvl w:val="1"/>
          <w:numId w:val="6"/>
        </w:numPr>
        <w:tabs>
          <w:tab w:pos="461" w:val="left" w:leader="none"/>
        </w:tabs>
        <w:spacing w:line="180" w:lineRule="exact" w:before="0" w:after="0"/>
        <w:ind w:left="460" w:right="0" w:hanging="255"/>
        <w:jc w:val="left"/>
        <w:rPr>
          <w:rFonts w:ascii="Calibri" w:eastAsia="Calibri"/>
          <w:sz w:val="15"/>
        </w:rPr>
      </w:pPr>
      <w:r>
        <w:rPr>
          <w:spacing w:val="5"/>
          <w:sz w:val="15"/>
        </w:rPr>
        <w:t>适用机型</w:t>
      </w:r>
      <w:r>
        <w:rPr>
          <w:rFonts w:ascii="Calibri" w:eastAsia="Calibri"/>
          <w:sz w:val="15"/>
        </w:rPr>
        <w:t>A</w:t>
      </w:r>
    </w:p>
    <w:p>
      <w:pPr>
        <w:pStyle w:val="ListParagraph"/>
        <w:numPr>
          <w:ilvl w:val="2"/>
          <w:numId w:val="6"/>
        </w:numPr>
        <w:tabs>
          <w:tab w:pos="538" w:val="left" w:leader="none"/>
        </w:tabs>
        <w:spacing w:line="180" w:lineRule="exact" w:before="0" w:after="0"/>
        <w:ind w:left="537" w:right="0" w:hanging="332"/>
        <w:jc w:val="left"/>
        <w:rPr>
          <w:sz w:val="15"/>
        </w:rPr>
      </w:pPr>
      <w:r>
        <w:rPr>
          <w:spacing w:val="5"/>
          <w:sz w:val="15"/>
        </w:rPr>
        <w:t>对于测定</w:t>
      </w:r>
      <w:r>
        <w:rPr>
          <w:rFonts w:ascii="Calibri" w:hAnsi="Calibri" w:eastAsia="Calibri"/>
          <w:spacing w:val="-4"/>
          <w:sz w:val="15"/>
        </w:rPr>
        <w:t>FAM</w:t>
      </w:r>
      <w:r>
        <w:rPr>
          <w:rFonts w:ascii="Calibri" w:hAnsi="Calibri" w:eastAsia="Calibri"/>
          <w:spacing w:val="-5"/>
          <w:sz w:val="15"/>
        </w:rPr>
        <w:t> </w:t>
      </w:r>
      <w:r>
        <w:rPr>
          <w:spacing w:val="15"/>
          <w:sz w:val="15"/>
        </w:rPr>
        <w:t>通道</w:t>
      </w:r>
      <w:r>
        <w:rPr>
          <w:rFonts w:ascii="Calibri" w:hAnsi="Calibri" w:eastAsia="Calibri"/>
          <w:sz w:val="15"/>
        </w:rPr>
        <w:t>Ct</w:t>
      </w:r>
      <w:r>
        <w:rPr>
          <w:rFonts w:ascii="Calibri" w:hAnsi="Calibri" w:eastAsia="Calibri"/>
          <w:spacing w:val="-4"/>
          <w:sz w:val="15"/>
        </w:rPr>
        <w:t> </w:t>
      </w:r>
      <w:r>
        <w:rPr>
          <w:spacing w:val="-5"/>
          <w:sz w:val="15"/>
        </w:rPr>
        <w:t>值</w:t>
      </w:r>
      <w:r>
        <w:rPr>
          <w:rFonts w:ascii="Calibri" w:hAnsi="Calibri" w:eastAsia="Calibri"/>
          <w:sz w:val="15"/>
        </w:rPr>
        <w:t>≤39</w:t>
      </w:r>
      <w:r>
        <w:rPr>
          <w:rFonts w:ascii="Calibri" w:hAnsi="Calibri" w:eastAsia="Calibri"/>
          <w:spacing w:val="-3"/>
          <w:sz w:val="15"/>
        </w:rPr>
        <w:t> </w:t>
      </w:r>
      <w:r>
        <w:rPr>
          <w:spacing w:val="-3"/>
          <w:sz w:val="15"/>
        </w:rPr>
        <w:t>的样本，</w:t>
      </w:r>
      <w:r>
        <w:rPr>
          <w:rFonts w:ascii="Calibri" w:hAnsi="Calibri" w:eastAsia="Calibri"/>
          <w:sz w:val="15"/>
        </w:rPr>
        <w:t>HEX/VIC</w:t>
      </w:r>
      <w:r>
        <w:rPr>
          <w:rFonts w:ascii="Calibri" w:hAnsi="Calibri" w:eastAsia="Calibri"/>
          <w:spacing w:val="-5"/>
          <w:sz w:val="15"/>
        </w:rPr>
        <w:t> </w:t>
      </w:r>
      <w:r>
        <w:rPr>
          <w:spacing w:val="5"/>
          <w:sz w:val="15"/>
        </w:rPr>
        <w:t>通道内标</w:t>
      </w:r>
      <w:r>
        <w:rPr>
          <w:rFonts w:ascii="Calibri" w:hAnsi="Calibri" w:eastAsia="Calibri"/>
          <w:sz w:val="15"/>
        </w:rPr>
        <w:t>Ct</w:t>
      </w:r>
      <w:r>
        <w:rPr>
          <w:rFonts w:ascii="Calibri" w:hAnsi="Calibri" w:eastAsia="Calibri"/>
          <w:spacing w:val="-3"/>
          <w:sz w:val="15"/>
        </w:rPr>
        <w:t> </w:t>
      </w:r>
      <w:r>
        <w:rPr>
          <w:spacing w:val="-3"/>
          <w:sz w:val="15"/>
        </w:rPr>
        <w:t>值</w:t>
      </w:r>
      <w:r>
        <w:rPr>
          <w:rFonts w:ascii="Calibri" w:hAnsi="Calibri" w:eastAsia="Calibri"/>
          <w:spacing w:val="-3"/>
          <w:sz w:val="15"/>
        </w:rPr>
        <w:t>≤40</w:t>
      </w:r>
      <w:r>
        <w:rPr>
          <w:spacing w:val="-5"/>
          <w:sz w:val="15"/>
        </w:rPr>
        <w:t>，报告为人乳头瘤病毒高危型</w:t>
      </w:r>
      <w:r>
        <w:rPr>
          <w:sz w:val="15"/>
        </w:rPr>
        <w:t>（</w:t>
      </w:r>
      <w:r>
        <w:rPr>
          <w:rFonts w:ascii="Calibri" w:hAnsi="Calibri" w:eastAsia="Calibri"/>
          <w:sz w:val="15"/>
        </w:rPr>
        <w:t>15</w:t>
      </w:r>
      <w:r>
        <w:rPr>
          <w:rFonts w:ascii="Calibri" w:hAnsi="Calibri" w:eastAsia="Calibri"/>
          <w:spacing w:val="-6"/>
          <w:sz w:val="15"/>
        </w:rPr>
        <w:t> </w:t>
      </w:r>
      <w:r>
        <w:rPr>
          <w:spacing w:val="-3"/>
          <w:sz w:val="15"/>
        </w:rPr>
        <w:t>型）阳性；</w:t>
      </w:r>
    </w:p>
    <w:p>
      <w:pPr>
        <w:pStyle w:val="ListParagraph"/>
        <w:numPr>
          <w:ilvl w:val="2"/>
          <w:numId w:val="6"/>
        </w:numPr>
        <w:tabs>
          <w:tab w:pos="540" w:val="left" w:leader="none"/>
        </w:tabs>
        <w:spacing w:line="225" w:lineRule="auto" w:before="3" w:after="0"/>
        <w:ind w:left="499" w:right="38" w:hanging="293"/>
        <w:jc w:val="left"/>
        <w:rPr>
          <w:sz w:val="15"/>
        </w:rPr>
      </w:pPr>
      <w:r>
        <w:rPr>
          <w:spacing w:val="6"/>
          <w:sz w:val="15"/>
        </w:rPr>
        <w:t>对于测定</w:t>
      </w:r>
      <w:r>
        <w:rPr>
          <w:rFonts w:ascii="Calibri" w:hAnsi="Calibri" w:eastAsia="Calibri"/>
          <w:spacing w:val="-4"/>
          <w:sz w:val="15"/>
        </w:rPr>
        <w:t>FAM</w:t>
      </w:r>
      <w:r>
        <w:rPr>
          <w:rFonts w:ascii="Calibri" w:hAnsi="Calibri" w:eastAsia="Calibri"/>
          <w:spacing w:val="-7"/>
          <w:sz w:val="15"/>
        </w:rPr>
        <w:t> </w:t>
      </w:r>
      <w:r>
        <w:rPr>
          <w:spacing w:val="16"/>
          <w:sz w:val="15"/>
        </w:rPr>
        <w:t>通道</w:t>
      </w:r>
      <w:r>
        <w:rPr>
          <w:rFonts w:ascii="Calibri" w:hAnsi="Calibri" w:eastAsia="Calibri"/>
          <w:sz w:val="15"/>
        </w:rPr>
        <w:t>Ct</w:t>
      </w:r>
      <w:r>
        <w:rPr>
          <w:rFonts w:ascii="Calibri" w:hAnsi="Calibri" w:eastAsia="Calibri"/>
          <w:spacing w:val="-5"/>
          <w:sz w:val="15"/>
        </w:rPr>
        <w:t> </w:t>
      </w:r>
      <w:r>
        <w:rPr>
          <w:spacing w:val="-3"/>
          <w:sz w:val="15"/>
        </w:rPr>
        <w:t>值</w:t>
      </w:r>
      <w:r>
        <w:rPr>
          <w:rFonts w:ascii="Calibri" w:hAnsi="Calibri" w:eastAsia="Calibri"/>
          <w:sz w:val="15"/>
        </w:rPr>
        <w:t>≤39</w:t>
      </w:r>
      <w:r>
        <w:rPr>
          <w:rFonts w:ascii="Calibri" w:hAnsi="Calibri" w:eastAsia="Calibri"/>
          <w:spacing w:val="-3"/>
          <w:sz w:val="15"/>
        </w:rPr>
        <w:t> </w:t>
      </w:r>
      <w:r>
        <w:rPr>
          <w:spacing w:val="-5"/>
          <w:sz w:val="15"/>
        </w:rPr>
        <w:t>的样本， </w:t>
      </w:r>
      <w:r>
        <w:rPr>
          <w:rFonts w:ascii="Calibri" w:hAnsi="Calibri" w:eastAsia="Calibri"/>
          <w:sz w:val="15"/>
        </w:rPr>
        <w:t>HEX/VIC</w:t>
      </w:r>
      <w:r>
        <w:rPr>
          <w:rFonts w:ascii="Calibri" w:hAnsi="Calibri" w:eastAsia="Calibri"/>
          <w:spacing w:val="-5"/>
          <w:sz w:val="15"/>
        </w:rPr>
        <w:t> </w:t>
      </w:r>
      <w:r>
        <w:rPr>
          <w:spacing w:val="7"/>
          <w:sz w:val="15"/>
        </w:rPr>
        <w:t>通道内标</w:t>
      </w:r>
      <w:r>
        <w:rPr>
          <w:rFonts w:ascii="Calibri" w:hAnsi="Calibri" w:eastAsia="Calibri"/>
          <w:sz w:val="15"/>
        </w:rPr>
        <w:t>Ct</w:t>
      </w:r>
      <w:r>
        <w:rPr>
          <w:rFonts w:ascii="Calibri" w:hAnsi="Calibri" w:eastAsia="Calibri"/>
          <w:spacing w:val="-6"/>
          <w:sz w:val="15"/>
        </w:rPr>
        <w:t> </w:t>
      </w:r>
      <w:r>
        <w:rPr>
          <w:sz w:val="15"/>
        </w:rPr>
        <w:t>值</w:t>
      </w:r>
      <w:r>
        <w:rPr>
          <w:rFonts w:ascii="Calibri" w:hAnsi="Calibri" w:eastAsia="Calibri"/>
          <w:spacing w:val="-4"/>
          <w:sz w:val="15"/>
        </w:rPr>
        <w:t>&gt; </w:t>
      </w:r>
      <w:r>
        <w:rPr>
          <w:rFonts w:ascii="Calibri" w:hAnsi="Calibri" w:eastAsia="Calibri"/>
          <w:sz w:val="15"/>
        </w:rPr>
        <w:t>40</w:t>
      </w:r>
      <w:r>
        <w:rPr>
          <w:rFonts w:ascii="Calibri" w:hAnsi="Calibri" w:eastAsia="Calibri"/>
          <w:spacing w:val="-4"/>
          <w:sz w:val="15"/>
        </w:rPr>
        <w:t> </w:t>
      </w:r>
      <w:r>
        <w:rPr>
          <w:spacing w:val="-3"/>
          <w:sz w:val="15"/>
        </w:rPr>
        <w:t>或无显示，表明标本内没有宫颈上皮细胞</w:t>
      </w:r>
      <w:r>
        <w:rPr>
          <w:rFonts w:ascii="Calibri" w:hAnsi="Calibri" w:eastAsia="Calibri"/>
          <w:spacing w:val="12"/>
          <w:sz w:val="15"/>
        </w:rPr>
        <w:t>, </w:t>
      </w:r>
      <w:r>
        <w:rPr>
          <w:sz w:val="15"/>
        </w:rPr>
        <w:t>但该</w:t>
      </w:r>
      <w:r>
        <w:rPr>
          <w:spacing w:val="-7"/>
          <w:w w:val="95"/>
          <w:sz w:val="15"/>
        </w:rPr>
        <w:t>患者近期接触过人乳头瘤病毒病毒，病人是否感染人乳头瘤病毒不能确定。建议对此样本进行重新取样再进行实验，   </w:t>
      </w:r>
      <w:r>
        <w:rPr>
          <w:spacing w:val="-5"/>
          <w:sz w:val="15"/>
        </w:rPr>
        <w:t>如重复此现象，则报告人乳头瘤病毒高危型</w:t>
      </w:r>
      <w:r>
        <w:rPr>
          <w:sz w:val="15"/>
        </w:rPr>
        <w:t>（</w:t>
      </w:r>
      <w:r>
        <w:rPr>
          <w:rFonts w:ascii="Calibri" w:hAnsi="Calibri" w:eastAsia="Calibri"/>
          <w:sz w:val="15"/>
        </w:rPr>
        <w:t>15</w:t>
      </w:r>
      <w:r>
        <w:rPr>
          <w:rFonts w:ascii="Calibri" w:hAnsi="Calibri" w:eastAsia="Calibri"/>
          <w:spacing w:val="-3"/>
          <w:sz w:val="15"/>
        </w:rPr>
        <w:t> </w:t>
      </w:r>
      <w:r>
        <w:rPr>
          <w:spacing w:val="-3"/>
          <w:sz w:val="15"/>
        </w:rPr>
        <w:t>型）</w:t>
      </w:r>
      <w:r>
        <w:rPr>
          <w:spacing w:val="-2"/>
          <w:sz w:val="15"/>
        </w:rPr>
        <w:t>阳性。</w:t>
      </w:r>
    </w:p>
    <w:p>
      <w:pPr>
        <w:pStyle w:val="ListParagraph"/>
        <w:numPr>
          <w:ilvl w:val="2"/>
          <w:numId w:val="6"/>
        </w:numPr>
        <w:tabs>
          <w:tab w:pos="538" w:val="left" w:leader="none"/>
        </w:tabs>
        <w:spacing w:line="175" w:lineRule="exact" w:before="0" w:after="0"/>
        <w:ind w:left="537" w:right="0" w:hanging="332"/>
        <w:jc w:val="left"/>
        <w:rPr>
          <w:sz w:val="15"/>
        </w:rPr>
      </w:pPr>
      <w:r>
        <w:rPr>
          <w:spacing w:val="5"/>
          <w:sz w:val="15"/>
        </w:rPr>
        <w:t>对于测定</w:t>
      </w:r>
      <w:r>
        <w:rPr>
          <w:rFonts w:ascii="Calibri" w:hAnsi="Calibri" w:eastAsia="Calibri"/>
          <w:spacing w:val="-4"/>
          <w:sz w:val="15"/>
        </w:rPr>
        <w:t>FAM </w:t>
      </w:r>
      <w:r>
        <w:rPr>
          <w:spacing w:val="15"/>
          <w:sz w:val="15"/>
        </w:rPr>
        <w:t>通道</w:t>
      </w:r>
      <w:r>
        <w:rPr>
          <w:rFonts w:ascii="Calibri" w:hAnsi="Calibri" w:eastAsia="Calibri"/>
          <w:sz w:val="15"/>
        </w:rPr>
        <w:t>Ct</w:t>
      </w:r>
      <w:r>
        <w:rPr>
          <w:rFonts w:ascii="Calibri" w:hAnsi="Calibri" w:eastAsia="Calibri"/>
          <w:spacing w:val="-3"/>
          <w:sz w:val="15"/>
        </w:rPr>
        <w:t> </w:t>
      </w:r>
      <w:r>
        <w:rPr>
          <w:spacing w:val="-5"/>
          <w:sz w:val="15"/>
        </w:rPr>
        <w:t>值</w:t>
      </w:r>
      <w:r>
        <w:rPr>
          <w:rFonts w:ascii="Calibri" w:hAnsi="Calibri" w:eastAsia="Calibri"/>
          <w:spacing w:val="-3"/>
          <w:sz w:val="15"/>
        </w:rPr>
        <w:t>&gt; </w:t>
      </w:r>
      <w:r>
        <w:rPr>
          <w:rFonts w:ascii="Calibri" w:hAnsi="Calibri" w:eastAsia="Calibri"/>
          <w:sz w:val="15"/>
        </w:rPr>
        <w:t>39</w:t>
      </w:r>
      <w:r>
        <w:rPr>
          <w:rFonts w:ascii="Calibri" w:hAnsi="Calibri" w:eastAsia="Calibri"/>
          <w:spacing w:val="-3"/>
          <w:sz w:val="15"/>
        </w:rPr>
        <w:t> </w:t>
      </w:r>
      <w:r>
        <w:rPr>
          <w:spacing w:val="-3"/>
          <w:sz w:val="15"/>
        </w:rPr>
        <w:t>的样本，</w:t>
      </w:r>
      <w:r>
        <w:rPr>
          <w:rFonts w:ascii="Calibri" w:hAnsi="Calibri" w:eastAsia="Calibri"/>
          <w:sz w:val="15"/>
        </w:rPr>
        <w:t>HEX/VIC</w:t>
      </w:r>
      <w:r>
        <w:rPr>
          <w:rFonts w:ascii="Calibri" w:hAnsi="Calibri" w:eastAsia="Calibri"/>
          <w:spacing w:val="-3"/>
          <w:sz w:val="15"/>
        </w:rPr>
        <w:t> </w:t>
      </w:r>
      <w:r>
        <w:rPr>
          <w:spacing w:val="5"/>
          <w:sz w:val="15"/>
        </w:rPr>
        <w:t>通道内标</w:t>
      </w:r>
      <w:r>
        <w:rPr>
          <w:rFonts w:ascii="Calibri" w:hAnsi="Calibri" w:eastAsia="Calibri"/>
          <w:sz w:val="15"/>
        </w:rPr>
        <w:t>Ct</w:t>
      </w:r>
      <w:r>
        <w:rPr>
          <w:rFonts w:ascii="Calibri" w:hAnsi="Calibri" w:eastAsia="Calibri"/>
          <w:spacing w:val="-3"/>
          <w:sz w:val="15"/>
        </w:rPr>
        <w:t> </w:t>
      </w:r>
      <w:r>
        <w:rPr>
          <w:spacing w:val="-3"/>
          <w:sz w:val="15"/>
        </w:rPr>
        <w:t>值</w:t>
      </w:r>
      <w:r>
        <w:rPr>
          <w:rFonts w:ascii="Calibri" w:hAnsi="Calibri" w:eastAsia="Calibri"/>
          <w:spacing w:val="-3"/>
          <w:sz w:val="15"/>
        </w:rPr>
        <w:t>≤40</w:t>
      </w:r>
      <w:r>
        <w:rPr>
          <w:spacing w:val="-5"/>
          <w:sz w:val="15"/>
        </w:rPr>
        <w:t>，报告为人乳头瘤病毒高危型</w:t>
      </w:r>
      <w:r>
        <w:rPr>
          <w:sz w:val="15"/>
        </w:rPr>
        <w:t>（</w:t>
      </w:r>
      <w:r>
        <w:rPr>
          <w:rFonts w:ascii="Calibri" w:hAnsi="Calibri" w:eastAsia="Calibri"/>
          <w:sz w:val="15"/>
        </w:rPr>
        <w:t>15</w:t>
      </w:r>
      <w:r>
        <w:rPr>
          <w:rFonts w:ascii="Calibri" w:hAnsi="Calibri" w:eastAsia="Calibri"/>
          <w:spacing w:val="-3"/>
          <w:sz w:val="15"/>
        </w:rPr>
        <w:t> </w:t>
      </w:r>
      <w:r>
        <w:rPr>
          <w:spacing w:val="-3"/>
          <w:sz w:val="15"/>
        </w:rPr>
        <w:t>型）阴性</w:t>
      </w:r>
    </w:p>
    <w:p>
      <w:pPr>
        <w:pStyle w:val="ListParagraph"/>
        <w:numPr>
          <w:ilvl w:val="2"/>
          <w:numId w:val="6"/>
        </w:numPr>
        <w:tabs>
          <w:tab w:pos="540" w:val="left" w:leader="none"/>
        </w:tabs>
        <w:spacing w:line="220" w:lineRule="auto" w:before="6" w:after="0"/>
        <w:ind w:left="499" w:right="93" w:hanging="293"/>
        <w:jc w:val="left"/>
        <w:rPr>
          <w:sz w:val="15"/>
        </w:rPr>
      </w:pPr>
      <w:r>
        <w:rPr>
          <w:spacing w:val="6"/>
          <w:sz w:val="15"/>
        </w:rPr>
        <w:t>对于测定</w:t>
      </w:r>
      <w:r>
        <w:rPr>
          <w:rFonts w:ascii="Calibri" w:eastAsia="Calibri"/>
          <w:spacing w:val="-4"/>
          <w:sz w:val="15"/>
        </w:rPr>
        <w:t>FAM</w:t>
      </w:r>
      <w:r>
        <w:rPr>
          <w:rFonts w:ascii="Calibri" w:eastAsia="Calibri"/>
          <w:spacing w:val="-10"/>
          <w:sz w:val="15"/>
        </w:rPr>
        <w:t> </w:t>
      </w:r>
      <w:r>
        <w:rPr>
          <w:spacing w:val="16"/>
          <w:sz w:val="15"/>
        </w:rPr>
        <w:t>通道</w:t>
      </w:r>
      <w:r>
        <w:rPr>
          <w:rFonts w:ascii="Calibri" w:eastAsia="Calibri"/>
          <w:sz w:val="15"/>
        </w:rPr>
        <w:t>Ct</w:t>
      </w:r>
      <w:r>
        <w:rPr>
          <w:rFonts w:ascii="Calibri" w:eastAsia="Calibri"/>
          <w:spacing w:val="-8"/>
          <w:sz w:val="15"/>
        </w:rPr>
        <w:t> </w:t>
      </w:r>
      <w:r>
        <w:rPr>
          <w:spacing w:val="-3"/>
          <w:sz w:val="15"/>
        </w:rPr>
        <w:t>值</w:t>
      </w:r>
      <w:r>
        <w:rPr>
          <w:rFonts w:ascii="Calibri" w:eastAsia="Calibri"/>
          <w:spacing w:val="-5"/>
          <w:sz w:val="15"/>
        </w:rPr>
        <w:t>&gt; </w:t>
      </w:r>
      <w:r>
        <w:rPr>
          <w:rFonts w:ascii="Calibri" w:eastAsia="Calibri"/>
          <w:sz w:val="15"/>
        </w:rPr>
        <w:t>39</w:t>
      </w:r>
      <w:r>
        <w:rPr>
          <w:rFonts w:ascii="Calibri" w:eastAsia="Calibri"/>
          <w:spacing w:val="-9"/>
          <w:sz w:val="15"/>
        </w:rPr>
        <w:t> </w:t>
      </w:r>
      <w:r>
        <w:rPr>
          <w:spacing w:val="-2"/>
          <w:sz w:val="15"/>
        </w:rPr>
        <w:t>的样本，</w:t>
      </w:r>
      <w:r>
        <w:rPr>
          <w:rFonts w:ascii="Calibri" w:eastAsia="Calibri"/>
          <w:sz w:val="15"/>
        </w:rPr>
        <w:t>HEX/VIC</w:t>
      </w:r>
      <w:r>
        <w:rPr>
          <w:rFonts w:ascii="Calibri" w:eastAsia="Calibri"/>
          <w:spacing w:val="-8"/>
          <w:sz w:val="15"/>
        </w:rPr>
        <w:t> </w:t>
      </w:r>
      <w:r>
        <w:rPr>
          <w:spacing w:val="6"/>
          <w:sz w:val="15"/>
        </w:rPr>
        <w:t>通道内标</w:t>
      </w:r>
      <w:r>
        <w:rPr>
          <w:rFonts w:ascii="Calibri" w:eastAsia="Calibri"/>
          <w:sz w:val="15"/>
        </w:rPr>
        <w:t>Ct</w:t>
      </w:r>
      <w:r>
        <w:rPr>
          <w:rFonts w:ascii="Calibri" w:eastAsia="Calibri"/>
          <w:spacing w:val="-8"/>
          <w:sz w:val="15"/>
        </w:rPr>
        <w:t> </w:t>
      </w:r>
      <w:r>
        <w:rPr>
          <w:spacing w:val="-3"/>
          <w:sz w:val="15"/>
        </w:rPr>
        <w:t>值</w:t>
      </w:r>
      <w:r>
        <w:rPr>
          <w:rFonts w:ascii="Calibri" w:eastAsia="Calibri"/>
          <w:spacing w:val="-5"/>
          <w:sz w:val="15"/>
        </w:rPr>
        <w:t>&gt; </w:t>
      </w:r>
      <w:r>
        <w:rPr>
          <w:rFonts w:ascii="Calibri" w:eastAsia="Calibri"/>
          <w:sz w:val="15"/>
        </w:rPr>
        <w:t>40</w:t>
      </w:r>
      <w:r>
        <w:rPr>
          <w:rFonts w:ascii="Calibri" w:eastAsia="Calibri"/>
          <w:spacing w:val="-6"/>
          <w:sz w:val="15"/>
        </w:rPr>
        <w:t> </w:t>
      </w:r>
      <w:r>
        <w:rPr>
          <w:spacing w:val="-3"/>
          <w:sz w:val="15"/>
        </w:rPr>
        <w:t>或无显示，则该样本的检测结果无效，应查找并</w:t>
      </w:r>
      <w:r>
        <w:rPr>
          <w:spacing w:val="-5"/>
          <w:sz w:val="15"/>
        </w:rPr>
        <w:t>排除原因，并对此样本进行重新取样再进行实验</w:t>
      </w:r>
      <w:r>
        <w:rPr>
          <w:spacing w:val="-3"/>
          <w:sz w:val="15"/>
        </w:rPr>
        <w:t>（</w:t>
      </w:r>
      <w:r>
        <w:rPr>
          <w:spacing w:val="-5"/>
          <w:sz w:val="15"/>
        </w:rPr>
        <w:t>若重复试验的检测结果仍无效，请与本公司联系</w:t>
      </w:r>
      <w:r>
        <w:rPr>
          <w:spacing w:val="-77"/>
          <w:sz w:val="15"/>
        </w:rPr>
        <w:t>）</w:t>
      </w:r>
      <w:r>
        <w:rPr>
          <w:sz w:val="15"/>
        </w:rPr>
        <w:t>。</w:t>
      </w:r>
    </w:p>
    <w:p>
      <w:pPr>
        <w:pStyle w:val="ListParagraph"/>
        <w:numPr>
          <w:ilvl w:val="1"/>
          <w:numId w:val="6"/>
        </w:numPr>
        <w:tabs>
          <w:tab w:pos="461" w:val="left" w:leader="none"/>
        </w:tabs>
        <w:spacing w:line="180" w:lineRule="exact" w:before="0" w:after="0"/>
        <w:ind w:left="460" w:right="0" w:hanging="255"/>
        <w:jc w:val="left"/>
        <w:rPr>
          <w:rFonts w:ascii="Calibri" w:eastAsia="Calibri"/>
          <w:sz w:val="15"/>
        </w:rPr>
      </w:pPr>
      <w:r>
        <w:rPr>
          <w:spacing w:val="5"/>
          <w:sz w:val="15"/>
        </w:rPr>
        <w:t>适用机型</w:t>
      </w:r>
      <w:r>
        <w:rPr>
          <w:rFonts w:ascii="Calibri" w:eastAsia="Calibri"/>
          <w:sz w:val="15"/>
        </w:rPr>
        <w:t>B</w:t>
      </w:r>
    </w:p>
    <w:p>
      <w:pPr>
        <w:pStyle w:val="ListParagraph"/>
        <w:numPr>
          <w:ilvl w:val="2"/>
          <w:numId w:val="6"/>
        </w:numPr>
        <w:tabs>
          <w:tab w:pos="538" w:val="left" w:leader="none"/>
        </w:tabs>
        <w:spacing w:line="180" w:lineRule="exact" w:before="0" w:after="0"/>
        <w:ind w:left="537" w:right="0" w:hanging="332"/>
        <w:jc w:val="both"/>
        <w:rPr>
          <w:sz w:val="15"/>
        </w:rPr>
      </w:pPr>
      <w:r>
        <w:rPr>
          <w:spacing w:val="5"/>
          <w:sz w:val="15"/>
        </w:rPr>
        <w:t>对于测定</w:t>
      </w:r>
      <w:r>
        <w:rPr>
          <w:rFonts w:ascii="Calibri" w:hAnsi="Calibri" w:eastAsia="Calibri"/>
          <w:sz w:val="15"/>
        </w:rPr>
        <w:t>ROX</w:t>
      </w:r>
      <w:r>
        <w:rPr>
          <w:rFonts w:ascii="Calibri" w:hAnsi="Calibri" w:eastAsia="Calibri"/>
          <w:spacing w:val="-6"/>
          <w:sz w:val="15"/>
        </w:rPr>
        <w:t> </w:t>
      </w:r>
      <w:r>
        <w:rPr>
          <w:spacing w:val="15"/>
          <w:sz w:val="15"/>
        </w:rPr>
        <w:t>通道</w:t>
      </w:r>
      <w:r>
        <w:rPr>
          <w:rFonts w:ascii="Calibri" w:hAnsi="Calibri" w:eastAsia="Calibri"/>
          <w:sz w:val="15"/>
        </w:rPr>
        <w:t>Ct</w:t>
      </w:r>
      <w:r>
        <w:rPr>
          <w:rFonts w:ascii="Calibri" w:hAnsi="Calibri" w:eastAsia="Calibri"/>
          <w:spacing w:val="-3"/>
          <w:sz w:val="15"/>
        </w:rPr>
        <w:t> </w:t>
      </w:r>
      <w:r>
        <w:rPr>
          <w:spacing w:val="-3"/>
          <w:sz w:val="15"/>
        </w:rPr>
        <w:t>值</w:t>
      </w:r>
      <w:r>
        <w:rPr>
          <w:rFonts w:ascii="Calibri" w:hAnsi="Calibri" w:eastAsia="Calibri"/>
          <w:sz w:val="15"/>
        </w:rPr>
        <w:t>≤39</w:t>
      </w:r>
      <w:r>
        <w:rPr>
          <w:rFonts w:ascii="Calibri" w:hAnsi="Calibri" w:eastAsia="Calibri"/>
          <w:spacing w:val="-2"/>
          <w:sz w:val="15"/>
        </w:rPr>
        <w:t> </w:t>
      </w:r>
      <w:r>
        <w:rPr>
          <w:spacing w:val="-4"/>
          <w:sz w:val="15"/>
        </w:rPr>
        <w:t>的样本，</w:t>
      </w:r>
      <w:r>
        <w:rPr>
          <w:rFonts w:ascii="Calibri" w:hAnsi="Calibri" w:eastAsia="Calibri"/>
          <w:spacing w:val="-4"/>
          <w:sz w:val="15"/>
        </w:rPr>
        <w:t>FAM</w:t>
      </w:r>
      <w:r>
        <w:rPr>
          <w:rFonts w:ascii="Calibri" w:hAnsi="Calibri" w:eastAsia="Calibri"/>
          <w:spacing w:val="-3"/>
          <w:sz w:val="15"/>
        </w:rPr>
        <w:t> </w:t>
      </w:r>
      <w:r>
        <w:rPr>
          <w:spacing w:val="5"/>
          <w:sz w:val="15"/>
        </w:rPr>
        <w:t>通道内标</w:t>
      </w:r>
      <w:r>
        <w:rPr>
          <w:rFonts w:ascii="Calibri" w:hAnsi="Calibri" w:eastAsia="Calibri"/>
          <w:sz w:val="15"/>
        </w:rPr>
        <w:t>Ct</w:t>
      </w:r>
      <w:r>
        <w:rPr>
          <w:rFonts w:ascii="Calibri" w:hAnsi="Calibri" w:eastAsia="Calibri"/>
          <w:spacing w:val="-2"/>
          <w:sz w:val="15"/>
        </w:rPr>
        <w:t> </w:t>
      </w:r>
      <w:r>
        <w:rPr>
          <w:spacing w:val="-3"/>
          <w:sz w:val="15"/>
        </w:rPr>
        <w:t>值</w:t>
      </w:r>
      <w:r>
        <w:rPr>
          <w:rFonts w:ascii="Calibri" w:hAnsi="Calibri" w:eastAsia="Calibri"/>
          <w:spacing w:val="-3"/>
          <w:sz w:val="15"/>
        </w:rPr>
        <w:t>≤40</w:t>
      </w:r>
      <w:r>
        <w:rPr>
          <w:spacing w:val="-5"/>
          <w:sz w:val="15"/>
        </w:rPr>
        <w:t>，报告为人乳头瘤病毒高危型</w:t>
      </w:r>
      <w:r>
        <w:rPr>
          <w:sz w:val="15"/>
        </w:rPr>
        <w:t>（</w:t>
      </w:r>
      <w:r>
        <w:rPr>
          <w:rFonts w:ascii="Calibri" w:hAnsi="Calibri" w:eastAsia="Calibri"/>
          <w:sz w:val="15"/>
        </w:rPr>
        <w:t>15</w:t>
      </w:r>
      <w:r>
        <w:rPr>
          <w:rFonts w:ascii="Calibri" w:hAnsi="Calibri" w:eastAsia="Calibri"/>
          <w:spacing w:val="-5"/>
          <w:sz w:val="15"/>
        </w:rPr>
        <w:t> </w:t>
      </w:r>
      <w:r>
        <w:rPr>
          <w:spacing w:val="-3"/>
          <w:sz w:val="15"/>
        </w:rPr>
        <w:t>型）阳性；</w:t>
      </w:r>
    </w:p>
    <w:p>
      <w:pPr>
        <w:pStyle w:val="ListParagraph"/>
        <w:numPr>
          <w:ilvl w:val="2"/>
          <w:numId w:val="6"/>
        </w:numPr>
        <w:tabs>
          <w:tab w:pos="538" w:val="left" w:leader="none"/>
        </w:tabs>
        <w:spacing w:line="225" w:lineRule="auto" w:before="3" w:after="0"/>
        <w:ind w:left="499" w:right="98" w:hanging="293"/>
        <w:jc w:val="both"/>
        <w:rPr>
          <w:sz w:val="15"/>
        </w:rPr>
      </w:pPr>
      <w:r>
        <w:rPr>
          <w:spacing w:val="6"/>
          <w:sz w:val="15"/>
        </w:rPr>
        <w:t>对于测定</w:t>
      </w:r>
      <w:r>
        <w:rPr>
          <w:rFonts w:ascii="Calibri" w:hAnsi="Calibri" w:eastAsia="Calibri"/>
          <w:sz w:val="15"/>
        </w:rPr>
        <w:t>ROX</w:t>
      </w:r>
      <w:r>
        <w:rPr>
          <w:rFonts w:ascii="Calibri" w:hAnsi="Calibri" w:eastAsia="Calibri"/>
          <w:spacing w:val="-7"/>
          <w:sz w:val="15"/>
        </w:rPr>
        <w:t> </w:t>
      </w:r>
      <w:r>
        <w:rPr>
          <w:spacing w:val="15"/>
          <w:sz w:val="15"/>
        </w:rPr>
        <w:t>通道</w:t>
      </w:r>
      <w:r>
        <w:rPr>
          <w:rFonts w:ascii="Calibri" w:hAnsi="Calibri" w:eastAsia="Calibri"/>
          <w:sz w:val="15"/>
        </w:rPr>
        <w:t>Ct</w:t>
      </w:r>
      <w:r>
        <w:rPr>
          <w:rFonts w:ascii="Calibri" w:hAnsi="Calibri" w:eastAsia="Calibri"/>
          <w:spacing w:val="-5"/>
          <w:sz w:val="15"/>
        </w:rPr>
        <w:t> </w:t>
      </w:r>
      <w:r>
        <w:rPr>
          <w:spacing w:val="-3"/>
          <w:sz w:val="15"/>
        </w:rPr>
        <w:t>值</w:t>
      </w:r>
      <w:r>
        <w:rPr>
          <w:rFonts w:ascii="Calibri" w:hAnsi="Calibri" w:eastAsia="Calibri"/>
          <w:sz w:val="15"/>
        </w:rPr>
        <w:t>≤39</w:t>
      </w:r>
      <w:r>
        <w:rPr>
          <w:rFonts w:ascii="Calibri" w:hAnsi="Calibri" w:eastAsia="Calibri"/>
          <w:spacing w:val="-4"/>
          <w:sz w:val="15"/>
        </w:rPr>
        <w:t> </w:t>
      </w:r>
      <w:r>
        <w:rPr>
          <w:spacing w:val="-6"/>
          <w:sz w:val="15"/>
        </w:rPr>
        <w:t>的样本， </w:t>
      </w:r>
      <w:r>
        <w:rPr>
          <w:rFonts w:ascii="Calibri" w:hAnsi="Calibri" w:eastAsia="Calibri"/>
          <w:spacing w:val="-4"/>
          <w:sz w:val="15"/>
        </w:rPr>
        <w:t>FAM</w:t>
      </w:r>
      <w:r>
        <w:rPr>
          <w:rFonts w:ascii="Calibri" w:hAnsi="Calibri" w:eastAsia="Calibri"/>
          <w:spacing w:val="-7"/>
          <w:sz w:val="15"/>
        </w:rPr>
        <w:t> </w:t>
      </w:r>
      <w:r>
        <w:rPr>
          <w:spacing w:val="6"/>
          <w:sz w:val="15"/>
        </w:rPr>
        <w:t>通道内标</w:t>
      </w:r>
      <w:r>
        <w:rPr>
          <w:rFonts w:ascii="Calibri" w:hAnsi="Calibri" w:eastAsia="Calibri"/>
          <w:sz w:val="15"/>
        </w:rPr>
        <w:t>Ct</w:t>
      </w:r>
      <w:r>
        <w:rPr>
          <w:rFonts w:ascii="Calibri" w:hAnsi="Calibri" w:eastAsia="Calibri"/>
          <w:spacing w:val="-5"/>
          <w:sz w:val="15"/>
        </w:rPr>
        <w:t> </w:t>
      </w:r>
      <w:r>
        <w:rPr>
          <w:spacing w:val="-3"/>
          <w:sz w:val="15"/>
        </w:rPr>
        <w:t>值</w:t>
      </w:r>
      <w:r>
        <w:rPr>
          <w:rFonts w:ascii="Calibri" w:hAnsi="Calibri" w:eastAsia="Calibri"/>
          <w:spacing w:val="-4"/>
          <w:sz w:val="15"/>
        </w:rPr>
        <w:t>&gt; </w:t>
      </w:r>
      <w:r>
        <w:rPr>
          <w:rFonts w:ascii="Calibri" w:hAnsi="Calibri" w:eastAsia="Calibri"/>
          <w:sz w:val="15"/>
        </w:rPr>
        <w:t>40</w:t>
      </w:r>
      <w:r>
        <w:rPr>
          <w:rFonts w:ascii="Calibri" w:hAnsi="Calibri" w:eastAsia="Calibri"/>
          <w:spacing w:val="-5"/>
          <w:sz w:val="15"/>
        </w:rPr>
        <w:t> </w:t>
      </w:r>
      <w:r>
        <w:rPr>
          <w:spacing w:val="-3"/>
          <w:sz w:val="15"/>
        </w:rPr>
        <w:t>或无显示，表明标本内没有宫颈上皮细胞</w:t>
      </w:r>
      <w:r>
        <w:rPr>
          <w:rFonts w:ascii="Calibri" w:hAnsi="Calibri" w:eastAsia="Calibri"/>
          <w:spacing w:val="11"/>
          <w:sz w:val="15"/>
        </w:rPr>
        <w:t>, </w:t>
      </w:r>
      <w:r>
        <w:rPr>
          <w:spacing w:val="-3"/>
          <w:sz w:val="15"/>
        </w:rPr>
        <w:t>但该患者</w:t>
      </w:r>
      <w:r>
        <w:rPr>
          <w:spacing w:val="-3"/>
          <w:w w:val="95"/>
          <w:sz w:val="15"/>
        </w:rPr>
        <w:t>近期接触过人乳头瘤病毒病毒，病人是否感染人乳头瘤病毒不能确定。建议对此样本进行重新取样再进行实验，如   </w:t>
      </w:r>
      <w:r>
        <w:rPr>
          <w:spacing w:val="-5"/>
          <w:sz w:val="15"/>
        </w:rPr>
        <w:t>重复此现象，则报告人乳头瘤病毒高危型</w:t>
      </w:r>
      <w:r>
        <w:rPr>
          <w:sz w:val="15"/>
        </w:rPr>
        <w:t>（</w:t>
      </w:r>
      <w:r>
        <w:rPr>
          <w:rFonts w:ascii="Calibri" w:hAnsi="Calibri" w:eastAsia="Calibri"/>
          <w:sz w:val="15"/>
        </w:rPr>
        <w:t>15</w:t>
      </w:r>
      <w:r>
        <w:rPr>
          <w:rFonts w:ascii="Calibri" w:hAnsi="Calibri" w:eastAsia="Calibri"/>
          <w:spacing w:val="-3"/>
          <w:sz w:val="15"/>
        </w:rPr>
        <w:t> </w:t>
      </w:r>
      <w:r>
        <w:rPr>
          <w:spacing w:val="-3"/>
          <w:sz w:val="15"/>
        </w:rPr>
        <w:t>型）</w:t>
      </w:r>
      <w:r>
        <w:rPr>
          <w:spacing w:val="-2"/>
          <w:sz w:val="15"/>
        </w:rPr>
        <w:t>阳性。</w:t>
      </w:r>
    </w:p>
    <w:p>
      <w:pPr>
        <w:pStyle w:val="ListParagraph"/>
        <w:numPr>
          <w:ilvl w:val="2"/>
          <w:numId w:val="6"/>
        </w:numPr>
        <w:tabs>
          <w:tab w:pos="538" w:val="left" w:leader="none"/>
        </w:tabs>
        <w:spacing w:line="175" w:lineRule="exact" w:before="0" w:after="0"/>
        <w:ind w:left="537" w:right="0" w:hanging="332"/>
        <w:jc w:val="both"/>
        <w:rPr>
          <w:sz w:val="15"/>
        </w:rPr>
      </w:pPr>
      <w:r>
        <w:rPr>
          <w:spacing w:val="5"/>
          <w:sz w:val="15"/>
        </w:rPr>
        <w:t>对于测定</w:t>
      </w:r>
      <w:r>
        <w:rPr>
          <w:rFonts w:ascii="Calibri" w:hAnsi="Calibri" w:eastAsia="Calibri"/>
          <w:sz w:val="15"/>
        </w:rPr>
        <w:t>ROX</w:t>
      </w:r>
      <w:r>
        <w:rPr>
          <w:rFonts w:ascii="Calibri" w:hAnsi="Calibri" w:eastAsia="Calibri"/>
          <w:spacing w:val="-6"/>
          <w:sz w:val="15"/>
        </w:rPr>
        <w:t> </w:t>
      </w:r>
      <w:r>
        <w:rPr>
          <w:spacing w:val="15"/>
          <w:sz w:val="15"/>
        </w:rPr>
        <w:t>通道</w:t>
      </w:r>
      <w:r>
        <w:rPr>
          <w:rFonts w:ascii="Calibri" w:hAnsi="Calibri" w:eastAsia="Calibri"/>
          <w:sz w:val="15"/>
        </w:rPr>
        <w:t>Ct</w:t>
      </w:r>
      <w:r>
        <w:rPr>
          <w:rFonts w:ascii="Calibri" w:hAnsi="Calibri" w:eastAsia="Calibri"/>
          <w:spacing w:val="-2"/>
          <w:sz w:val="15"/>
        </w:rPr>
        <w:t> </w:t>
      </w:r>
      <w:r>
        <w:rPr>
          <w:spacing w:val="-3"/>
          <w:sz w:val="15"/>
        </w:rPr>
        <w:t>值</w:t>
      </w:r>
      <w:r>
        <w:rPr>
          <w:rFonts w:ascii="Calibri" w:hAnsi="Calibri" w:eastAsia="Calibri"/>
          <w:spacing w:val="-3"/>
          <w:sz w:val="15"/>
        </w:rPr>
        <w:t>&gt; </w:t>
      </w:r>
      <w:r>
        <w:rPr>
          <w:rFonts w:ascii="Calibri" w:hAnsi="Calibri" w:eastAsia="Calibri"/>
          <w:sz w:val="15"/>
        </w:rPr>
        <w:t>39</w:t>
      </w:r>
      <w:r>
        <w:rPr>
          <w:rFonts w:ascii="Calibri" w:hAnsi="Calibri" w:eastAsia="Calibri"/>
          <w:spacing w:val="-2"/>
          <w:sz w:val="15"/>
        </w:rPr>
        <w:t> </w:t>
      </w:r>
      <w:r>
        <w:rPr>
          <w:spacing w:val="-4"/>
          <w:sz w:val="15"/>
        </w:rPr>
        <w:t>的样本，</w:t>
      </w:r>
      <w:r>
        <w:rPr>
          <w:rFonts w:ascii="Calibri" w:hAnsi="Calibri" w:eastAsia="Calibri"/>
          <w:spacing w:val="-4"/>
          <w:sz w:val="15"/>
        </w:rPr>
        <w:t>FAM</w:t>
      </w:r>
      <w:r>
        <w:rPr>
          <w:rFonts w:ascii="Calibri" w:hAnsi="Calibri" w:eastAsia="Calibri"/>
          <w:spacing w:val="-3"/>
          <w:sz w:val="15"/>
        </w:rPr>
        <w:t> </w:t>
      </w:r>
      <w:r>
        <w:rPr>
          <w:spacing w:val="5"/>
          <w:sz w:val="15"/>
        </w:rPr>
        <w:t>通道内标</w:t>
      </w:r>
      <w:r>
        <w:rPr>
          <w:rFonts w:ascii="Calibri" w:hAnsi="Calibri" w:eastAsia="Calibri"/>
          <w:sz w:val="15"/>
        </w:rPr>
        <w:t>Ct</w:t>
      </w:r>
      <w:r>
        <w:rPr>
          <w:rFonts w:ascii="Calibri" w:hAnsi="Calibri" w:eastAsia="Calibri"/>
          <w:spacing w:val="-2"/>
          <w:sz w:val="15"/>
        </w:rPr>
        <w:t> </w:t>
      </w:r>
      <w:r>
        <w:rPr>
          <w:spacing w:val="-3"/>
          <w:sz w:val="15"/>
        </w:rPr>
        <w:t>值</w:t>
      </w:r>
      <w:r>
        <w:rPr>
          <w:rFonts w:ascii="Calibri" w:hAnsi="Calibri" w:eastAsia="Calibri"/>
          <w:spacing w:val="-3"/>
          <w:sz w:val="15"/>
        </w:rPr>
        <w:t>≤40</w:t>
      </w:r>
      <w:r>
        <w:rPr>
          <w:spacing w:val="-5"/>
          <w:sz w:val="15"/>
        </w:rPr>
        <w:t>，报告为人乳头瘤病毒高危型</w:t>
      </w:r>
      <w:r>
        <w:rPr>
          <w:sz w:val="15"/>
        </w:rPr>
        <w:t>（</w:t>
      </w:r>
      <w:r>
        <w:rPr>
          <w:rFonts w:ascii="Calibri" w:hAnsi="Calibri" w:eastAsia="Calibri"/>
          <w:sz w:val="15"/>
        </w:rPr>
        <w:t>15 </w:t>
      </w:r>
      <w:r>
        <w:rPr>
          <w:spacing w:val="-3"/>
          <w:sz w:val="15"/>
        </w:rPr>
        <w:t>型）阴性</w:t>
      </w:r>
    </w:p>
    <w:p>
      <w:pPr>
        <w:pStyle w:val="ListParagraph"/>
        <w:numPr>
          <w:ilvl w:val="2"/>
          <w:numId w:val="6"/>
        </w:numPr>
        <w:tabs>
          <w:tab w:pos="538" w:val="left" w:leader="none"/>
        </w:tabs>
        <w:spacing w:line="220" w:lineRule="auto" w:before="6" w:after="0"/>
        <w:ind w:left="499" w:right="95" w:hanging="293"/>
        <w:jc w:val="left"/>
        <w:rPr>
          <w:sz w:val="15"/>
        </w:rPr>
      </w:pPr>
      <w:r>
        <w:rPr>
          <w:spacing w:val="6"/>
          <w:sz w:val="15"/>
        </w:rPr>
        <w:t>对于测定</w:t>
      </w:r>
      <w:r>
        <w:rPr>
          <w:rFonts w:ascii="Calibri" w:eastAsia="Calibri"/>
          <w:sz w:val="15"/>
        </w:rPr>
        <w:t>ROX</w:t>
      </w:r>
      <w:r>
        <w:rPr>
          <w:rFonts w:ascii="Calibri" w:eastAsia="Calibri"/>
          <w:spacing w:val="-8"/>
          <w:sz w:val="15"/>
        </w:rPr>
        <w:t> </w:t>
      </w:r>
      <w:r>
        <w:rPr>
          <w:spacing w:val="15"/>
          <w:sz w:val="15"/>
        </w:rPr>
        <w:t>通道</w:t>
      </w:r>
      <w:r>
        <w:rPr>
          <w:rFonts w:ascii="Calibri" w:eastAsia="Calibri"/>
          <w:sz w:val="15"/>
        </w:rPr>
        <w:t>Ct</w:t>
      </w:r>
      <w:r>
        <w:rPr>
          <w:rFonts w:ascii="Calibri" w:eastAsia="Calibri"/>
          <w:spacing w:val="-7"/>
          <w:sz w:val="15"/>
        </w:rPr>
        <w:t> </w:t>
      </w:r>
      <w:r>
        <w:rPr>
          <w:spacing w:val="-3"/>
          <w:sz w:val="15"/>
        </w:rPr>
        <w:t>值</w:t>
      </w:r>
      <w:r>
        <w:rPr>
          <w:rFonts w:ascii="Calibri" w:eastAsia="Calibri"/>
          <w:spacing w:val="-5"/>
          <w:sz w:val="15"/>
        </w:rPr>
        <w:t>&gt; </w:t>
      </w:r>
      <w:r>
        <w:rPr>
          <w:rFonts w:ascii="Calibri" w:eastAsia="Calibri"/>
          <w:sz w:val="15"/>
        </w:rPr>
        <w:t>39</w:t>
      </w:r>
      <w:r>
        <w:rPr>
          <w:rFonts w:ascii="Calibri" w:eastAsia="Calibri"/>
          <w:spacing w:val="-6"/>
          <w:sz w:val="15"/>
        </w:rPr>
        <w:t> </w:t>
      </w:r>
      <w:r>
        <w:rPr>
          <w:spacing w:val="-4"/>
          <w:sz w:val="15"/>
        </w:rPr>
        <w:t>的样本，</w:t>
      </w:r>
      <w:r>
        <w:rPr>
          <w:rFonts w:ascii="Calibri" w:eastAsia="Calibri"/>
          <w:spacing w:val="-4"/>
          <w:sz w:val="15"/>
        </w:rPr>
        <w:t>FAM</w:t>
      </w:r>
      <w:r>
        <w:rPr>
          <w:rFonts w:ascii="Calibri" w:eastAsia="Calibri"/>
          <w:spacing w:val="-8"/>
          <w:sz w:val="15"/>
        </w:rPr>
        <w:t> </w:t>
      </w:r>
      <w:r>
        <w:rPr>
          <w:spacing w:val="6"/>
          <w:sz w:val="15"/>
        </w:rPr>
        <w:t>通道内标</w:t>
      </w:r>
      <w:r>
        <w:rPr>
          <w:rFonts w:ascii="Calibri" w:eastAsia="Calibri"/>
          <w:sz w:val="15"/>
        </w:rPr>
        <w:t>Ct</w:t>
      </w:r>
      <w:r>
        <w:rPr>
          <w:rFonts w:ascii="Calibri" w:eastAsia="Calibri"/>
          <w:spacing w:val="-6"/>
          <w:sz w:val="15"/>
        </w:rPr>
        <w:t> </w:t>
      </w:r>
      <w:r>
        <w:rPr>
          <w:spacing w:val="-3"/>
          <w:sz w:val="15"/>
        </w:rPr>
        <w:t>值</w:t>
      </w:r>
      <w:r>
        <w:rPr>
          <w:rFonts w:ascii="Calibri" w:eastAsia="Calibri"/>
          <w:spacing w:val="-5"/>
          <w:sz w:val="15"/>
        </w:rPr>
        <w:t>&gt; </w:t>
      </w:r>
      <w:r>
        <w:rPr>
          <w:rFonts w:ascii="Calibri" w:eastAsia="Calibri"/>
          <w:sz w:val="15"/>
        </w:rPr>
        <w:t>40</w:t>
      </w:r>
      <w:r>
        <w:rPr>
          <w:rFonts w:ascii="Calibri" w:eastAsia="Calibri"/>
          <w:spacing w:val="-7"/>
          <w:sz w:val="15"/>
        </w:rPr>
        <w:t> </w:t>
      </w:r>
      <w:r>
        <w:rPr>
          <w:spacing w:val="-3"/>
          <w:sz w:val="15"/>
        </w:rPr>
        <w:t>或无显示，则该样本的检测结果无效，应查找并排除</w:t>
      </w:r>
      <w:r>
        <w:rPr>
          <w:spacing w:val="-5"/>
          <w:sz w:val="15"/>
        </w:rPr>
        <w:t>原因，并对此样本进行重新取样再进行实验</w:t>
      </w:r>
      <w:r>
        <w:rPr>
          <w:spacing w:val="-3"/>
          <w:sz w:val="15"/>
        </w:rPr>
        <w:t>（</w:t>
      </w:r>
      <w:r>
        <w:rPr>
          <w:spacing w:val="-5"/>
          <w:sz w:val="15"/>
        </w:rPr>
        <w:t>若重复试验的检测结果仍无效，请与本公司联系</w:t>
      </w:r>
      <w:r>
        <w:rPr>
          <w:spacing w:val="-77"/>
          <w:sz w:val="15"/>
        </w:rPr>
        <w:t>）</w:t>
      </w:r>
      <w:r>
        <w:rPr>
          <w:sz w:val="15"/>
        </w:rPr>
        <w:t>。</w:t>
      </w:r>
    </w:p>
    <w:p>
      <w:pPr>
        <w:pStyle w:val="Heading1"/>
        <w:spacing w:line="179" w:lineRule="exact"/>
      </w:pPr>
      <w:r>
        <w:rPr/>
        <w:t>【检测方法的局限性】</w:t>
      </w:r>
    </w:p>
    <w:p>
      <w:pPr>
        <w:pStyle w:val="BodyText"/>
        <w:spacing w:line="181" w:lineRule="exact"/>
      </w:pPr>
      <w:r>
        <w:rPr>
          <w:rFonts w:ascii="Calibri" w:eastAsia="Calibri"/>
        </w:rPr>
        <w:t>1 </w:t>
      </w:r>
      <w:r>
        <w:rPr>
          <w:spacing w:val="-9"/>
        </w:rPr>
        <w:t>本试剂盒仅用于检测以下 </w:t>
      </w:r>
      <w:r>
        <w:rPr>
          <w:rFonts w:ascii="Calibri" w:eastAsia="Calibri"/>
        </w:rPr>
        <w:t>15 </w:t>
      </w:r>
      <w:r>
        <w:rPr>
          <w:spacing w:val="-10"/>
        </w:rPr>
        <w:t>种高危型人乳头瘤病毒：人乳头瘤病毒 </w:t>
      </w:r>
      <w:r>
        <w:rPr>
          <w:rFonts w:ascii="Calibri" w:eastAsia="Calibri"/>
        </w:rPr>
        <w:t>16</w:t>
      </w:r>
      <w:r>
        <w:rPr>
          <w:rFonts w:ascii="Calibri" w:eastAsia="Calibri"/>
          <w:spacing w:val="-7"/>
        </w:rPr>
        <w:t>, </w:t>
      </w:r>
      <w:r>
        <w:rPr>
          <w:rFonts w:ascii="Calibri" w:eastAsia="Calibri"/>
        </w:rPr>
        <w:t>18</w:t>
      </w:r>
      <w:r>
        <w:rPr>
          <w:rFonts w:ascii="Calibri" w:eastAsia="Calibri"/>
          <w:spacing w:val="-5"/>
        </w:rPr>
        <w:t>, </w:t>
      </w:r>
      <w:r>
        <w:rPr>
          <w:rFonts w:ascii="Calibri" w:eastAsia="Calibri"/>
        </w:rPr>
        <w:t>31</w:t>
      </w:r>
      <w:r>
        <w:rPr>
          <w:rFonts w:ascii="Calibri" w:eastAsia="Calibri"/>
          <w:spacing w:val="-5"/>
        </w:rPr>
        <w:t>, </w:t>
      </w:r>
      <w:r>
        <w:rPr>
          <w:rFonts w:ascii="Calibri" w:eastAsia="Calibri"/>
        </w:rPr>
        <w:t>33</w:t>
      </w:r>
      <w:r>
        <w:rPr>
          <w:rFonts w:ascii="Calibri" w:eastAsia="Calibri"/>
          <w:spacing w:val="-6"/>
        </w:rPr>
        <w:t>, </w:t>
      </w:r>
      <w:r>
        <w:rPr>
          <w:rFonts w:ascii="Calibri" w:eastAsia="Calibri"/>
        </w:rPr>
        <w:t>35</w:t>
      </w:r>
      <w:r>
        <w:rPr>
          <w:rFonts w:ascii="Calibri" w:eastAsia="Calibri"/>
          <w:spacing w:val="-5"/>
        </w:rPr>
        <w:t>, </w:t>
      </w:r>
      <w:r>
        <w:rPr>
          <w:rFonts w:ascii="Calibri" w:eastAsia="Calibri"/>
        </w:rPr>
        <w:t>39</w:t>
      </w:r>
      <w:r>
        <w:rPr>
          <w:rFonts w:ascii="Calibri" w:eastAsia="Calibri"/>
          <w:spacing w:val="-5"/>
        </w:rPr>
        <w:t>, </w:t>
      </w:r>
      <w:r>
        <w:rPr>
          <w:rFonts w:ascii="Calibri" w:eastAsia="Calibri"/>
        </w:rPr>
        <w:t>45</w:t>
      </w:r>
      <w:r>
        <w:rPr>
          <w:rFonts w:ascii="Calibri" w:eastAsia="Calibri"/>
          <w:spacing w:val="-5"/>
        </w:rPr>
        <w:t>, </w:t>
      </w:r>
      <w:r>
        <w:rPr>
          <w:rFonts w:ascii="Calibri" w:eastAsia="Calibri"/>
        </w:rPr>
        <w:t>51</w:t>
      </w:r>
      <w:r>
        <w:rPr>
          <w:rFonts w:ascii="Calibri" w:eastAsia="Calibri"/>
          <w:spacing w:val="-5"/>
        </w:rPr>
        <w:t>, </w:t>
      </w:r>
      <w:r>
        <w:rPr>
          <w:rFonts w:ascii="Calibri" w:eastAsia="Calibri"/>
        </w:rPr>
        <w:t>52</w:t>
      </w:r>
      <w:r>
        <w:rPr>
          <w:rFonts w:ascii="Calibri" w:eastAsia="Calibri"/>
          <w:spacing w:val="-6"/>
        </w:rPr>
        <w:t>, </w:t>
      </w:r>
      <w:r>
        <w:rPr>
          <w:rFonts w:ascii="Calibri" w:eastAsia="Calibri"/>
        </w:rPr>
        <w:t>53,56</w:t>
      </w:r>
      <w:r>
        <w:rPr>
          <w:rFonts w:ascii="Calibri" w:eastAsia="Calibri"/>
          <w:spacing w:val="-6"/>
        </w:rPr>
        <w:t>, </w:t>
      </w:r>
      <w:r>
        <w:rPr>
          <w:rFonts w:ascii="Calibri" w:eastAsia="Calibri"/>
        </w:rPr>
        <w:t>58</w:t>
      </w:r>
      <w:r>
        <w:rPr>
          <w:rFonts w:ascii="Calibri" w:eastAsia="Calibri"/>
          <w:spacing w:val="-5"/>
        </w:rPr>
        <w:t>, </w:t>
      </w:r>
      <w:r>
        <w:rPr>
          <w:rFonts w:ascii="Calibri" w:eastAsia="Calibri"/>
        </w:rPr>
        <w:t>59</w:t>
      </w:r>
      <w:r>
        <w:rPr>
          <w:rFonts w:ascii="Calibri" w:eastAsia="Calibri"/>
          <w:spacing w:val="-5"/>
        </w:rPr>
        <w:t>, </w:t>
      </w:r>
      <w:r>
        <w:rPr>
          <w:rFonts w:ascii="Calibri" w:eastAsia="Calibri"/>
        </w:rPr>
        <w:t>66</w:t>
      </w:r>
      <w:r>
        <w:rPr>
          <w:rFonts w:ascii="Calibri" w:eastAsia="Calibri"/>
          <w:spacing w:val="-5"/>
        </w:rPr>
        <w:t>, </w:t>
      </w:r>
      <w:r>
        <w:rPr>
          <w:rFonts w:ascii="Calibri" w:eastAsia="Calibri"/>
        </w:rPr>
        <w:t>68</w:t>
      </w:r>
      <w:r>
        <w:rPr/>
        <w:t>。</w:t>
      </w:r>
    </w:p>
    <w:p>
      <w:pPr>
        <w:pStyle w:val="ListParagraph"/>
        <w:numPr>
          <w:ilvl w:val="0"/>
          <w:numId w:val="6"/>
        </w:numPr>
        <w:tabs>
          <w:tab w:pos="353" w:val="left" w:leader="none"/>
        </w:tabs>
        <w:spacing w:line="220" w:lineRule="auto" w:before="6" w:after="0"/>
        <w:ind w:left="499" w:right="112" w:hanging="293"/>
        <w:jc w:val="left"/>
        <w:rPr>
          <w:sz w:val="15"/>
        </w:rPr>
      </w:pPr>
      <w:r>
        <w:rPr>
          <w:spacing w:val="-3"/>
          <w:w w:val="95"/>
          <w:sz w:val="15"/>
        </w:rPr>
        <w:t>本试剂盒的检测结果仅供临床参考，对患者的临床诊治应结合其症状、病史、其他实验室检查及治疗反应等情况综合   </w:t>
      </w:r>
      <w:r>
        <w:rPr>
          <w:spacing w:val="-2"/>
          <w:sz w:val="15"/>
        </w:rPr>
        <w:t>考虑。</w:t>
      </w:r>
    </w:p>
    <w:p>
      <w:pPr>
        <w:pStyle w:val="ListParagraph"/>
        <w:numPr>
          <w:ilvl w:val="0"/>
          <w:numId w:val="6"/>
        </w:numPr>
        <w:tabs>
          <w:tab w:pos="353" w:val="left" w:leader="none"/>
        </w:tabs>
        <w:spacing w:line="187" w:lineRule="exact" w:before="0" w:after="0"/>
        <w:ind w:left="352" w:right="0" w:hanging="147"/>
        <w:jc w:val="left"/>
        <w:rPr>
          <w:sz w:val="15"/>
        </w:rPr>
      </w:pPr>
      <w:r>
        <w:rPr>
          <w:spacing w:val="-5"/>
          <w:sz w:val="15"/>
        </w:rPr>
        <w:t>有关假阴性结果的可能性分析</w:t>
      </w:r>
    </w:p>
    <w:p>
      <w:pPr>
        <w:pStyle w:val="BodyText"/>
        <w:spacing w:line="240" w:lineRule="auto" w:before="2"/>
        <w:ind w:left="468"/>
      </w:pPr>
      <w:r>
        <w:rPr/>
        <w:t>不合理的样本采集、转运及处理、样本中病毒滴度过低均有可能导致假阴性结果。</w:t>
      </w:r>
    </w:p>
    <w:p>
      <w:pPr>
        <w:pStyle w:val="BodyText"/>
        <w:spacing w:line="252" w:lineRule="auto" w:before="7"/>
        <w:ind w:left="468" w:right="1651"/>
      </w:pPr>
      <w:r>
        <w:rPr>
          <w:spacing w:val="-5"/>
          <w:w w:val="95"/>
        </w:rPr>
        <w:t>高危型人乳头瘤病毒待测靶序列的变异或其他原因导致的序列改变可能会导致假阴性结果。  </w:t>
      </w:r>
      <w:r>
        <w:rPr>
          <w:spacing w:val="-5"/>
        </w:rPr>
        <w:t>不合理的试剂保存可能会导致假阴性结果。</w:t>
      </w:r>
    </w:p>
    <w:p>
      <w:pPr>
        <w:pStyle w:val="BodyText"/>
        <w:spacing w:line="189" w:lineRule="exact"/>
        <w:ind w:left="468"/>
      </w:pPr>
      <w:r>
        <w:rPr/>
        <w:t>未经验证的其他干扰或</w:t>
      </w:r>
      <w:r>
        <w:rPr>
          <w:rFonts w:ascii="Calibri" w:eastAsia="Calibri"/>
        </w:rPr>
        <w:t>PCR </w:t>
      </w:r>
      <w:r>
        <w:rPr/>
        <w:t>抑制因子，可能会导致假阴性结果。</w:t>
      </w:r>
    </w:p>
    <w:p>
      <w:pPr>
        <w:pStyle w:val="ListParagraph"/>
        <w:numPr>
          <w:ilvl w:val="0"/>
          <w:numId w:val="6"/>
        </w:numPr>
        <w:tabs>
          <w:tab w:pos="353" w:val="left" w:leader="none"/>
        </w:tabs>
        <w:spacing w:line="187" w:lineRule="exact" w:before="9" w:after="0"/>
        <w:ind w:left="352" w:right="0" w:hanging="147"/>
        <w:jc w:val="left"/>
        <w:rPr>
          <w:sz w:val="15"/>
        </w:rPr>
      </w:pPr>
      <w:r>
        <w:rPr>
          <w:spacing w:val="-5"/>
          <w:sz w:val="15"/>
        </w:rPr>
        <w:t>样本处理过程出现交叉污染，会造成假阳性结果。</w:t>
      </w:r>
    </w:p>
    <w:p>
      <w:pPr>
        <w:pStyle w:val="Heading1"/>
        <w:spacing w:line="181" w:lineRule="exact"/>
      </w:pPr>
      <w:r>
        <w:rPr/>
        <w:t>【产品性能指标】</w:t>
      </w:r>
    </w:p>
    <w:p>
      <w:pPr>
        <w:pStyle w:val="BodyText"/>
        <w:spacing w:line="186" w:lineRule="exact"/>
      </w:pPr>
      <w:r>
        <w:rPr/>
        <w:t>准确性：检测试剂盒检测范围内的 </w:t>
      </w:r>
      <w:r>
        <w:rPr>
          <w:rFonts w:ascii="Calibri" w:eastAsia="Calibri"/>
        </w:rPr>
        <w:t>15 </w:t>
      </w:r>
      <w:r>
        <w:rPr/>
        <w:t>种基因型的国家分型参考品或经标化的企业参考品，结果均为阳性。</w:t>
      </w:r>
    </w:p>
    <w:p>
      <w:pPr>
        <w:pStyle w:val="BodyText"/>
        <w:spacing w:line="240" w:lineRule="auto" w:before="5"/>
      </w:pPr>
      <w:r>
        <w:rPr/>
        <w:pict>
          <v:shape style="position:absolute;margin-left:31.959999pt;margin-top:9.719998pt;width:374.95pt;height:112.6pt;mso-position-horizontal-relative:page;mso-position-vertical-relative:paragraph;z-index:251659264" type="#_x0000_t202" filled="false" stroked="false">
            <v:textbox inset="0,0,0,0">
              <w:txbxContent>
                <w:tbl>
                  <w:tblPr>
                    <w:tblW w:w="0" w:type="auto"/>
                    <w:jc w:val="lef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71"/>
                    <w:gridCol w:w="1871"/>
                    <w:gridCol w:w="1871"/>
                    <w:gridCol w:w="1871"/>
                  </w:tblGrid>
                  <w:tr>
                    <w:trPr>
                      <w:trHeight w:val="194" w:hRule="atLeast"/>
                    </w:trPr>
                    <w:tc>
                      <w:tcPr>
                        <w:tcW w:w="1871" w:type="dxa"/>
                      </w:tcPr>
                      <w:p>
                        <w:pPr>
                          <w:pStyle w:val="TableParagraph"/>
                          <w:ind w:left="106"/>
                          <w:rPr>
                            <w:rFonts w:ascii="宋体" w:eastAsia="宋体" w:hint="eastAsia"/>
                            <w:sz w:val="15"/>
                          </w:rPr>
                        </w:pPr>
                        <w:r>
                          <w:rPr>
                            <w:rFonts w:ascii="宋体" w:eastAsia="宋体" w:hint="eastAsia"/>
                            <w:sz w:val="15"/>
                          </w:rPr>
                          <w:t>微生物名称</w:t>
                        </w:r>
                      </w:p>
                    </w:tc>
                    <w:tc>
                      <w:tcPr>
                        <w:tcW w:w="1871" w:type="dxa"/>
                      </w:tcPr>
                      <w:p>
                        <w:pPr>
                          <w:pStyle w:val="TableParagraph"/>
                          <w:rPr>
                            <w:rFonts w:ascii="宋体" w:eastAsia="宋体" w:hint="eastAsia"/>
                            <w:sz w:val="15"/>
                          </w:rPr>
                        </w:pPr>
                        <w:r>
                          <w:rPr>
                            <w:rFonts w:ascii="宋体" w:eastAsia="宋体" w:hint="eastAsia"/>
                            <w:sz w:val="15"/>
                          </w:rPr>
                          <w:t>交叉反应浓度</w:t>
                        </w:r>
                      </w:p>
                    </w:tc>
                    <w:tc>
                      <w:tcPr>
                        <w:tcW w:w="1871" w:type="dxa"/>
                      </w:tcPr>
                      <w:p>
                        <w:pPr>
                          <w:pStyle w:val="TableParagraph"/>
                          <w:ind w:left="106"/>
                          <w:rPr>
                            <w:rFonts w:ascii="宋体" w:eastAsia="宋体" w:hint="eastAsia"/>
                            <w:sz w:val="15"/>
                          </w:rPr>
                        </w:pPr>
                        <w:r>
                          <w:rPr>
                            <w:rFonts w:ascii="宋体" w:eastAsia="宋体" w:hint="eastAsia"/>
                            <w:sz w:val="15"/>
                          </w:rPr>
                          <w:t>微生物名称</w:t>
                        </w:r>
                      </w:p>
                    </w:tc>
                    <w:tc>
                      <w:tcPr>
                        <w:tcW w:w="1871" w:type="dxa"/>
                      </w:tcPr>
                      <w:p>
                        <w:pPr>
                          <w:pStyle w:val="TableParagraph"/>
                          <w:rPr>
                            <w:rFonts w:ascii="宋体" w:eastAsia="宋体" w:hint="eastAsia"/>
                            <w:sz w:val="15"/>
                          </w:rPr>
                        </w:pPr>
                        <w:r>
                          <w:rPr>
                            <w:rFonts w:ascii="宋体" w:eastAsia="宋体" w:hint="eastAsia"/>
                            <w:sz w:val="15"/>
                          </w:rPr>
                          <w:t>交叉反应浓度</w:t>
                        </w:r>
                      </w:p>
                    </w:tc>
                  </w:tr>
                  <w:tr>
                    <w:trPr>
                      <w:trHeight w:val="193" w:hRule="atLeast"/>
                    </w:trPr>
                    <w:tc>
                      <w:tcPr>
                        <w:tcW w:w="1871" w:type="dxa"/>
                      </w:tcPr>
                      <w:p>
                        <w:pPr>
                          <w:pStyle w:val="TableParagraph"/>
                          <w:ind w:left="106"/>
                          <w:rPr>
                            <w:rFonts w:ascii="宋体" w:eastAsia="宋体" w:hint="eastAsia"/>
                            <w:sz w:val="15"/>
                          </w:rPr>
                        </w:pPr>
                        <w:r>
                          <w:rPr>
                            <w:rFonts w:ascii="宋体" w:eastAsia="宋体" w:hint="eastAsia"/>
                            <w:sz w:val="15"/>
                          </w:rPr>
                          <w:t>相关病原体</w:t>
                        </w:r>
                      </w:p>
                    </w:tc>
                    <w:tc>
                      <w:tcPr>
                        <w:tcW w:w="5613" w:type="dxa"/>
                        <w:gridSpan w:val="3"/>
                        <w:tcBorders>
                          <w:right w:val="nil"/>
                        </w:tcBorders>
                      </w:tcPr>
                      <w:p>
                        <w:pPr>
                          <w:pStyle w:val="TableParagraph"/>
                          <w:spacing w:line="240" w:lineRule="auto"/>
                          <w:ind w:left="0"/>
                          <w:rPr>
                            <w:rFonts w:ascii="Times New Roman"/>
                            <w:sz w:val="12"/>
                          </w:rPr>
                        </w:pPr>
                      </w:p>
                    </w:tc>
                  </w:tr>
                  <w:tr>
                    <w:trPr>
                      <w:trHeight w:val="193" w:hRule="atLeast"/>
                    </w:trPr>
                    <w:tc>
                      <w:tcPr>
                        <w:tcW w:w="1871" w:type="dxa"/>
                      </w:tcPr>
                      <w:p>
                        <w:pPr>
                          <w:pStyle w:val="TableParagraph"/>
                          <w:ind w:left="106"/>
                          <w:rPr>
                            <w:rFonts w:ascii="宋体" w:eastAsia="宋体" w:hint="eastAsia"/>
                            <w:sz w:val="15"/>
                          </w:rPr>
                        </w:pPr>
                        <w:r>
                          <w:rPr>
                            <w:rFonts w:ascii="宋体" w:eastAsia="宋体" w:hint="eastAsia"/>
                            <w:sz w:val="15"/>
                          </w:rPr>
                          <w:t>沙眼衣原体</w:t>
                        </w:r>
                      </w:p>
                    </w:tc>
                    <w:tc>
                      <w:tcPr>
                        <w:tcW w:w="1871" w:type="dxa"/>
                      </w:tcPr>
                      <w:p>
                        <w:pPr>
                          <w:pStyle w:val="TableParagraph"/>
                          <w:spacing w:line="172" w:lineRule="exact" w:before="2"/>
                          <w:rPr>
                            <w:sz w:val="15"/>
                          </w:rPr>
                        </w:pPr>
                        <w:r>
                          <w:rPr>
                            <w:sz w:val="15"/>
                          </w:rPr>
                          <w:t>1.00E+06 IFU/mL</w:t>
                        </w:r>
                      </w:p>
                    </w:tc>
                    <w:tc>
                      <w:tcPr>
                        <w:tcW w:w="1871" w:type="dxa"/>
                      </w:tcPr>
                      <w:p>
                        <w:pPr>
                          <w:pStyle w:val="TableParagraph"/>
                          <w:ind w:left="106"/>
                          <w:rPr>
                            <w:rFonts w:ascii="宋体" w:eastAsia="宋体" w:hint="eastAsia"/>
                            <w:sz w:val="15"/>
                          </w:rPr>
                        </w:pPr>
                        <w:r>
                          <w:rPr>
                            <w:rFonts w:ascii="宋体" w:eastAsia="宋体" w:hint="eastAsia"/>
                            <w:sz w:val="15"/>
                          </w:rPr>
                          <w:t>淋球菌</w:t>
                        </w:r>
                      </w:p>
                    </w:tc>
                    <w:tc>
                      <w:tcPr>
                        <w:tcW w:w="1871" w:type="dxa"/>
                      </w:tcPr>
                      <w:p>
                        <w:pPr>
                          <w:pStyle w:val="TableParagraph"/>
                          <w:spacing w:line="172" w:lineRule="exact" w:before="2"/>
                          <w:rPr>
                            <w:sz w:val="15"/>
                          </w:rPr>
                        </w:pPr>
                        <w:r>
                          <w:rPr>
                            <w:sz w:val="15"/>
                          </w:rPr>
                          <w:t>1.00E+06 CFU/mL</w:t>
                        </w:r>
                      </w:p>
                    </w:tc>
                  </w:tr>
                  <w:tr>
                    <w:trPr>
                      <w:trHeight w:val="193" w:hRule="atLeast"/>
                    </w:trPr>
                    <w:tc>
                      <w:tcPr>
                        <w:tcW w:w="1871" w:type="dxa"/>
                      </w:tcPr>
                      <w:p>
                        <w:pPr>
                          <w:pStyle w:val="TableParagraph"/>
                          <w:ind w:left="106"/>
                          <w:rPr>
                            <w:rFonts w:ascii="宋体" w:eastAsia="宋体" w:hint="eastAsia"/>
                            <w:sz w:val="15"/>
                          </w:rPr>
                        </w:pPr>
                        <w:r>
                          <w:rPr>
                            <w:rFonts w:ascii="宋体" w:eastAsia="宋体" w:hint="eastAsia"/>
                            <w:sz w:val="15"/>
                          </w:rPr>
                          <w:t>解脲支原体</w:t>
                        </w:r>
                      </w:p>
                    </w:tc>
                    <w:tc>
                      <w:tcPr>
                        <w:tcW w:w="1871" w:type="dxa"/>
                      </w:tcPr>
                      <w:p>
                        <w:pPr>
                          <w:pStyle w:val="TableParagraph"/>
                          <w:spacing w:line="172" w:lineRule="exact" w:before="2"/>
                          <w:rPr>
                            <w:sz w:val="15"/>
                          </w:rPr>
                        </w:pPr>
                        <w:r>
                          <w:rPr>
                            <w:sz w:val="15"/>
                          </w:rPr>
                          <w:t>1.00E+06 CCU/mL</w:t>
                        </w:r>
                      </w:p>
                    </w:tc>
                    <w:tc>
                      <w:tcPr>
                        <w:tcW w:w="1871" w:type="dxa"/>
                      </w:tcPr>
                      <w:p>
                        <w:pPr>
                          <w:pStyle w:val="TableParagraph"/>
                          <w:ind w:left="106"/>
                          <w:rPr>
                            <w:rFonts w:ascii="宋体" w:eastAsia="宋体" w:hint="eastAsia"/>
                            <w:sz w:val="15"/>
                          </w:rPr>
                        </w:pPr>
                        <w:r>
                          <w:rPr>
                            <w:rFonts w:ascii="宋体" w:eastAsia="宋体" w:hint="eastAsia"/>
                            <w:sz w:val="15"/>
                          </w:rPr>
                          <w:t>白色念珠菌</w:t>
                        </w:r>
                      </w:p>
                    </w:tc>
                    <w:tc>
                      <w:tcPr>
                        <w:tcW w:w="1871" w:type="dxa"/>
                      </w:tcPr>
                      <w:p>
                        <w:pPr>
                          <w:pStyle w:val="TableParagraph"/>
                          <w:spacing w:line="172" w:lineRule="exact" w:before="2"/>
                          <w:rPr>
                            <w:sz w:val="15"/>
                          </w:rPr>
                        </w:pPr>
                        <w:r>
                          <w:rPr>
                            <w:sz w:val="15"/>
                          </w:rPr>
                          <w:t>1.00E+06 CFU/mL</w:t>
                        </w:r>
                      </w:p>
                    </w:tc>
                  </w:tr>
                  <w:tr>
                    <w:trPr>
                      <w:trHeight w:val="193" w:hRule="atLeast"/>
                    </w:trPr>
                    <w:tc>
                      <w:tcPr>
                        <w:tcW w:w="1871" w:type="dxa"/>
                      </w:tcPr>
                      <w:p>
                        <w:pPr>
                          <w:pStyle w:val="TableParagraph"/>
                          <w:ind w:left="106"/>
                          <w:rPr>
                            <w:rFonts w:ascii="宋体" w:eastAsia="宋体" w:hint="eastAsia"/>
                            <w:sz w:val="15"/>
                          </w:rPr>
                        </w:pPr>
                        <w:r>
                          <w:rPr>
                            <w:rFonts w:ascii="宋体" w:eastAsia="宋体" w:hint="eastAsia"/>
                            <w:sz w:val="15"/>
                          </w:rPr>
                          <w:t>人型支原体</w:t>
                        </w:r>
                      </w:p>
                    </w:tc>
                    <w:tc>
                      <w:tcPr>
                        <w:tcW w:w="1871" w:type="dxa"/>
                      </w:tcPr>
                      <w:p>
                        <w:pPr>
                          <w:pStyle w:val="TableParagraph"/>
                          <w:spacing w:line="172" w:lineRule="exact" w:before="2"/>
                          <w:rPr>
                            <w:sz w:val="15"/>
                          </w:rPr>
                        </w:pPr>
                        <w:r>
                          <w:rPr>
                            <w:sz w:val="15"/>
                          </w:rPr>
                          <w:t>1.00E+06 CCU/mL</w:t>
                        </w:r>
                      </w:p>
                    </w:tc>
                    <w:tc>
                      <w:tcPr>
                        <w:tcW w:w="1871" w:type="dxa"/>
                      </w:tcPr>
                      <w:p>
                        <w:pPr>
                          <w:pStyle w:val="TableParagraph"/>
                          <w:ind w:left="106"/>
                          <w:rPr>
                            <w:rFonts w:ascii="宋体" w:eastAsia="宋体" w:hint="eastAsia"/>
                            <w:sz w:val="15"/>
                          </w:rPr>
                        </w:pPr>
                        <w:r>
                          <w:rPr>
                            <w:rFonts w:ascii="宋体" w:eastAsia="宋体" w:hint="eastAsia"/>
                            <w:sz w:val="15"/>
                          </w:rPr>
                          <w:t>阴道毛滴虫</w:t>
                        </w:r>
                      </w:p>
                    </w:tc>
                    <w:tc>
                      <w:tcPr>
                        <w:tcW w:w="1871" w:type="dxa"/>
                      </w:tcPr>
                      <w:p>
                        <w:pPr>
                          <w:pStyle w:val="TableParagraph"/>
                          <w:spacing w:line="172" w:lineRule="exact" w:before="2"/>
                          <w:rPr>
                            <w:sz w:val="15"/>
                          </w:rPr>
                        </w:pPr>
                        <w:r>
                          <w:rPr>
                            <w:sz w:val="15"/>
                          </w:rPr>
                          <w:t>1.00E+06 cells/mL</w:t>
                        </w:r>
                      </w:p>
                    </w:tc>
                  </w:tr>
                  <w:tr>
                    <w:trPr>
                      <w:trHeight w:val="194" w:hRule="atLeast"/>
                    </w:trPr>
                    <w:tc>
                      <w:tcPr>
                        <w:tcW w:w="1871" w:type="dxa"/>
                      </w:tcPr>
                      <w:p>
                        <w:pPr>
                          <w:pStyle w:val="TableParagraph"/>
                          <w:ind w:left="106"/>
                          <w:rPr>
                            <w:rFonts w:ascii="宋体" w:eastAsia="宋体" w:hint="eastAsia"/>
                            <w:sz w:val="15"/>
                          </w:rPr>
                        </w:pPr>
                        <w:r>
                          <w:rPr>
                            <w:rFonts w:ascii="宋体" w:eastAsia="宋体" w:hint="eastAsia"/>
                            <w:sz w:val="15"/>
                          </w:rPr>
                          <w:t>单纯疱疹病毒 </w:t>
                        </w:r>
                        <w:r>
                          <w:rPr>
                            <w:sz w:val="15"/>
                          </w:rPr>
                          <w:t>2 </w:t>
                        </w:r>
                        <w:r>
                          <w:rPr>
                            <w:rFonts w:ascii="宋体" w:eastAsia="宋体" w:hint="eastAsia"/>
                            <w:sz w:val="15"/>
                          </w:rPr>
                          <w:t>型</w:t>
                        </w:r>
                      </w:p>
                    </w:tc>
                    <w:tc>
                      <w:tcPr>
                        <w:tcW w:w="1871" w:type="dxa"/>
                      </w:tcPr>
                      <w:p>
                        <w:pPr>
                          <w:pStyle w:val="TableParagraph"/>
                          <w:spacing w:line="172" w:lineRule="exact" w:before="2"/>
                          <w:rPr>
                            <w:sz w:val="15"/>
                          </w:rPr>
                        </w:pPr>
                        <w:r>
                          <w:rPr>
                            <w:sz w:val="15"/>
                          </w:rPr>
                          <w:t>1.00E+06 PFU /mL</w:t>
                        </w:r>
                      </w:p>
                    </w:tc>
                    <w:tc>
                      <w:tcPr>
                        <w:tcW w:w="1871" w:type="dxa"/>
                      </w:tcPr>
                      <w:p>
                        <w:pPr>
                          <w:pStyle w:val="TableParagraph"/>
                          <w:ind w:left="106"/>
                          <w:rPr>
                            <w:rFonts w:ascii="宋体" w:eastAsia="宋体" w:hint="eastAsia"/>
                            <w:sz w:val="15"/>
                          </w:rPr>
                        </w:pPr>
                        <w:r>
                          <w:rPr>
                            <w:rFonts w:ascii="宋体" w:eastAsia="宋体" w:hint="eastAsia"/>
                            <w:sz w:val="15"/>
                          </w:rPr>
                          <w:t>梅毒螺旋体</w:t>
                        </w:r>
                      </w:p>
                    </w:tc>
                    <w:tc>
                      <w:tcPr>
                        <w:tcW w:w="1871" w:type="dxa"/>
                      </w:tcPr>
                      <w:p>
                        <w:pPr>
                          <w:pStyle w:val="TableParagraph"/>
                          <w:spacing w:line="172" w:lineRule="exact" w:before="2"/>
                          <w:rPr>
                            <w:sz w:val="15"/>
                          </w:rPr>
                        </w:pPr>
                        <w:r>
                          <w:rPr>
                            <w:sz w:val="15"/>
                          </w:rPr>
                          <w:t>1.00E+06 copies/mL</w:t>
                        </w:r>
                      </w:p>
                    </w:tc>
                  </w:tr>
                  <w:tr>
                    <w:trPr>
                      <w:trHeight w:val="193" w:hRule="atLeast"/>
                    </w:trPr>
                    <w:tc>
                      <w:tcPr>
                        <w:tcW w:w="1871" w:type="dxa"/>
                      </w:tcPr>
                      <w:p>
                        <w:pPr>
                          <w:pStyle w:val="TableParagraph"/>
                          <w:ind w:left="106"/>
                          <w:rPr>
                            <w:rFonts w:ascii="宋体" w:eastAsia="宋体" w:hint="eastAsia"/>
                            <w:sz w:val="15"/>
                          </w:rPr>
                        </w:pPr>
                        <w:r>
                          <w:rPr>
                            <w:rFonts w:ascii="宋体" w:eastAsia="宋体" w:hint="eastAsia"/>
                            <w:sz w:val="15"/>
                          </w:rPr>
                          <w:t>试剂盒检测范围外人乳头</w:t>
                        </w:r>
                      </w:p>
                    </w:tc>
                    <w:tc>
                      <w:tcPr>
                        <w:tcW w:w="5613" w:type="dxa"/>
                        <w:gridSpan w:val="3"/>
                        <w:tcBorders>
                          <w:right w:val="nil"/>
                        </w:tcBorders>
                      </w:tcPr>
                      <w:p>
                        <w:pPr>
                          <w:pStyle w:val="TableParagraph"/>
                          <w:spacing w:line="240" w:lineRule="auto"/>
                          <w:ind w:left="0"/>
                          <w:rPr>
                            <w:rFonts w:ascii="Times New Roman"/>
                            <w:sz w:val="12"/>
                          </w:rPr>
                        </w:pPr>
                      </w:p>
                    </w:tc>
                  </w:tr>
                  <w:tr>
                    <w:trPr>
                      <w:trHeight w:val="194" w:hRule="atLeast"/>
                    </w:trPr>
                    <w:tc>
                      <w:tcPr>
                        <w:tcW w:w="1871" w:type="dxa"/>
                      </w:tcPr>
                      <w:p>
                        <w:pPr>
                          <w:pStyle w:val="TableParagraph"/>
                          <w:ind w:left="106"/>
                          <w:rPr>
                            <w:rFonts w:ascii="宋体" w:eastAsia="宋体" w:hint="eastAsia"/>
                            <w:sz w:val="15"/>
                          </w:rPr>
                        </w:pPr>
                        <w:r>
                          <w:rPr>
                            <w:rFonts w:ascii="宋体" w:eastAsia="宋体" w:hint="eastAsia"/>
                            <w:sz w:val="15"/>
                          </w:rPr>
                          <w:t>人乳头瘤病毒 </w:t>
                        </w:r>
                        <w:r>
                          <w:rPr>
                            <w:sz w:val="15"/>
                          </w:rPr>
                          <w:t>6 </w:t>
                        </w:r>
                        <w:r>
                          <w:rPr>
                            <w:rFonts w:ascii="宋体" w:eastAsia="宋体" w:hint="eastAsia"/>
                            <w:sz w:val="15"/>
                          </w:rPr>
                          <w:t>型</w:t>
                        </w:r>
                      </w:p>
                    </w:tc>
                    <w:tc>
                      <w:tcPr>
                        <w:tcW w:w="1871" w:type="dxa"/>
                      </w:tcPr>
                      <w:p>
                        <w:pPr>
                          <w:pStyle w:val="TableParagraph"/>
                          <w:spacing w:line="172" w:lineRule="exact" w:before="2"/>
                          <w:rPr>
                            <w:sz w:val="15"/>
                          </w:rPr>
                        </w:pPr>
                        <w:r>
                          <w:rPr>
                            <w:sz w:val="15"/>
                          </w:rPr>
                          <w:t>1.00E+06 copies/mL</w:t>
                        </w:r>
                      </w:p>
                    </w:tc>
                    <w:tc>
                      <w:tcPr>
                        <w:tcW w:w="1871" w:type="dxa"/>
                      </w:tcPr>
                      <w:p>
                        <w:pPr>
                          <w:pStyle w:val="TableParagraph"/>
                          <w:ind w:left="106"/>
                          <w:rPr>
                            <w:rFonts w:ascii="宋体" w:eastAsia="宋体" w:hint="eastAsia"/>
                            <w:sz w:val="15"/>
                          </w:rPr>
                        </w:pPr>
                        <w:r>
                          <w:rPr>
                            <w:rFonts w:ascii="宋体" w:eastAsia="宋体" w:hint="eastAsia"/>
                            <w:sz w:val="15"/>
                          </w:rPr>
                          <w:t>人乳头瘤病毒 </w:t>
                        </w:r>
                        <w:r>
                          <w:rPr>
                            <w:sz w:val="15"/>
                          </w:rPr>
                          <w:t>11 </w:t>
                        </w:r>
                        <w:r>
                          <w:rPr>
                            <w:rFonts w:ascii="宋体" w:eastAsia="宋体" w:hint="eastAsia"/>
                            <w:sz w:val="15"/>
                          </w:rPr>
                          <w:t>型</w:t>
                        </w:r>
                      </w:p>
                    </w:tc>
                    <w:tc>
                      <w:tcPr>
                        <w:tcW w:w="1871" w:type="dxa"/>
                      </w:tcPr>
                      <w:p>
                        <w:pPr>
                          <w:pStyle w:val="TableParagraph"/>
                          <w:spacing w:line="172" w:lineRule="exact" w:before="2"/>
                          <w:rPr>
                            <w:sz w:val="15"/>
                          </w:rPr>
                        </w:pPr>
                        <w:r>
                          <w:rPr>
                            <w:sz w:val="15"/>
                          </w:rPr>
                          <w:t>1.00E+06 copies/mL</w:t>
                        </w:r>
                      </w:p>
                    </w:tc>
                  </w:tr>
                  <w:tr>
                    <w:trPr>
                      <w:trHeight w:val="193" w:hRule="atLeast"/>
                    </w:trPr>
                    <w:tc>
                      <w:tcPr>
                        <w:tcW w:w="1871" w:type="dxa"/>
                      </w:tcPr>
                      <w:p>
                        <w:pPr>
                          <w:pStyle w:val="TableParagraph"/>
                          <w:ind w:left="106"/>
                          <w:rPr>
                            <w:rFonts w:ascii="宋体" w:eastAsia="宋体" w:hint="eastAsia"/>
                            <w:sz w:val="15"/>
                          </w:rPr>
                        </w:pPr>
                        <w:r>
                          <w:rPr>
                            <w:rFonts w:ascii="宋体" w:eastAsia="宋体" w:hint="eastAsia"/>
                            <w:sz w:val="15"/>
                          </w:rPr>
                          <w:t>人乳头瘤病毒 </w:t>
                        </w:r>
                        <w:r>
                          <w:rPr>
                            <w:sz w:val="15"/>
                          </w:rPr>
                          <w:t>26 </w:t>
                        </w:r>
                        <w:r>
                          <w:rPr>
                            <w:rFonts w:ascii="宋体" w:eastAsia="宋体" w:hint="eastAsia"/>
                            <w:sz w:val="15"/>
                          </w:rPr>
                          <w:t>型</w:t>
                        </w:r>
                      </w:p>
                    </w:tc>
                    <w:tc>
                      <w:tcPr>
                        <w:tcW w:w="1871" w:type="dxa"/>
                      </w:tcPr>
                      <w:p>
                        <w:pPr>
                          <w:pStyle w:val="TableParagraph"/>
                          <w:spacing w:line="172" w:lineRule="exact" w:before="2"/>
                          <w:rPr>
                            <w:sz w:val="15"/>
                          </w:rPr>
                        </w:pPr>
                        <w:r>
                          <w:rPr>
                            <w:sz w:val="15"/>
                          </w:rPr>
                          <w:t>1.00E+06 copies/mL</w:t>
                        </w:r>
                      </w:p>
                    </w:tc>
                    <w:tc>
                      <w:tcPr>
                        <w:tcW w:w="1871" w:type="dxa"/>
                      </w:tcPr>
                      <w:p>
                        <w:pPr>
                          <w:pStyle w:val="TableParagraph"/>
                          <w:ind w:left="106"/>
                          <w:rPr>
                            <w:rFonts w:ascii="宋体" w:eastAsia="宋体" w:hint="eastAsia"/>
                            <w:sz w:val="15"/>
                          </w:rPr>
                        </w:pPr>
                        <w:r>
                          <w:rPr>
                            <w:rFonts w:ascii="宋体" w:eastAsia="宋体" w:hint="eastAsia"/>
                            <w:sz w:val="15"/>
                          </w:rPr>
                          <w:t>人乳头瘤病毒 </w:t>
                        </w:r>
                        <w:r>
                          <w:rPr>
                            <w:sz w:val="15"/>
                          </w:rPr>
                          <w:t>40 </w:t>
                        </w:r>
                        <w:r>
                          <w:rPr>
                            <w:rFonts w:ascii="宋体" w:eastAsia="宋体" w:hint="eastAsia"/>
                            <w:sz w:val="15"/>
                          </w:rPr>
                          <w:t>型</w:t>
                        </w:r>
                      </w:p>
                    </w:tc>
                    <w:tc>
                      <w:tcPr>
                        <w:tcW w:w="1871" w:type="dxa"/>
                      </w:tcPr>
                      <w:p>
                        <w:pPr>
                          <w:pStyle w:val="TableParagraph"/>
                          <w:spacing w:line="172" w:lineRule="exact" w:before="2"/>
                          <w:rPr>
                            <w:sz w:val="15"/>
                          </w:rPr>
                        </w:pPr>
                        <w:r>
                          <w:rPr>
                            <w:sz w:val="15"/>
                          </w:rPr>
                          <w:t>1.00E+06 copies/mL</w:t>
                        </w:r>
                      </w:p>
                    </w:tc>
                  </w:tr>
                  <w:tr>
                    <w:trPr>
                      <w:trHeight w:val="194" w:hRule="atLeast"/>
                    </w:trPr>
                    <w:tc>
                      <w:tcPr>
                        <w:tcW w:w="1871" w:type="dxa"/>
                      </w:tcPr>
                      <w:p>
                        <w:pPr>
                          <w:pStyle w:val="TableParagraph"/>
                          <w:ind w:left="106"/>
                          <w:rPr>
                            <w:rFonts w:ascii="宋体" w:eastAsia="宋体" w:hint="eastAsia"/>
                            <w:sz w:val="15"/>
                          </w:rPr>
                        </w:pPr>
                        <w:r>
                          <w:rPr>
                            <w:rFonts w:ascii="宋体" w:eastAsia="宋体" w:hint="eastAsia"/>
                            <w:sz w:val="15"/>
                          </w:rPr>
                          <w:t>人乳头瘤病毒 </w:t>
                        </w:r>
                        <w:r>
                          <w:rPr>
                            <w:sz w:val="15"/>
                          </w:rPr>
                          <w:t>42 </w:t>
                        </w:r>
                        <w:r>
                          <w:rPr>
                            <w:rFonts w:ascii="宋体" w:eastAsia="宋体" w:hint="eastAsia"/>
                            <w:sz w:val="15"/>
                          </w:rPr>
                          <w:t>型</w:t>
                        </w:r>
                      </w:p>
                    </w:tc>
                    <w:tc>
                      <w:tcPr>
                        <w:tcW w:w="1871" w:type="dxa"/>
                      </w:tcPr>
                      <w:p>
                        <w:pPr>
                          <w:pStyle w:val="TableParagraph"/>
                          <w:spacing w:line="172" w:lineRule="exact" w:before="2"/>
                          <w:rPr>
                            <w:sz w:val="15"/>
                          </w:rPr>
                        </w:pPr>
                        <w:r>
                          <w:rPr>
                            <w:sz w:val="15"/>
                          </w:rPr>
                          <w:t>1.00E+06 copies/mL</w:t>
                        </w:r>
                      </w:p>
                    </w:tc>
                    <w:tc>
                      <w:tcPr>
                        <w:tcW w:w="1871" w:type="dxa"/>
                      </w:tcPr>
                      <w:p>
                        <w:pPr>
                          <w:pStyle w:val="TableParagraph"/>
                          <w:ind w:left="106"/>
                          <w:rPr>
                            <w:rFonts w:ascii="宋体" w:eastAsia="宋体" w:hint="eastAsia"/>
                            <w:sz w:val="15"/>
                          </w:rPr>
                        </w:pPr>
                        <w:r>
                          <w:rPr>
                            <w:rFonts w:ascii="宋体" w:eastAsia="宋体" w:hint="eastAsia"/>
                            <w:sz w:val="15"/>
                          </w:rPr>
                          <w:t>人乳头瘤病毒 </w:t>
                        </w:r>
                        <w:r>
                          <w:rPr>
                            <w:sz w:val="15"/>
                          </w:rPr>
                          <w:t>43 </w:t>
                        </w:r>
                        <w:r>
                          <w:rPr>
                            <w:rFonts w:ascii="宋体" w:eastAsia="宋体" w:hint="eastAsia"/>
                            <w:sz w:val="15"/>
                          </w:rPr>
                          <w:t>型</w:t>
                        </w:r>
                      </w:p>
                    </w:tc>
                    <w:tc>
                      <w:tcPr>
                        <w:tcW w:w="1871" w:type="dxa"/>
                      </w:tcPr>
                      <w:p>
                        <w:pPr>
                          <w:pStyle w:val="TableParagraph"/>
                          <w:spacing w:line="172" w:lineRule="exact" w:before="2"/>
                          <w:rPr>
                            <w:sz w:val="15"/>
                          </w:rPr>
                        </w:pPr>
                        <w:r>
                          <w:rPr>
                            <w:sz w:val="15"/>
                          </w:rPr>
                          <w:t>1.00E+06 copies/mL</w:t>
                        </w:r>
                      </w:p>
                    </w:tc>
                  </w:tr>
                  <w:tr>
                    <w:trPr>
                      <w:trHeight w:val="192" w:hRule="atLeast"/>
                    </w:trPr>
                    <w:tc>
                      <w:tcPr>
                        <w:tcW w:w="1871" w:type="dxa"/>
                      </w:tcPr>
                      <w:p>
                        <w:pPr>
                          <w:pStyle w:val="TableParagraph"/>
                          <w:spacing w:line="172" w:lineRule="exact"/>
                          <w:ind w:left="106"/>
                          <w:rPr>
                            <w:rFonts w:ascii="宋体" w:eastAsia="宋体" w:hint="eastAsia"/>
                            <w:sz w:val="15"/>
                          </w:rPr>
                        </w:pPr>
                        <w:r>
                          <w:rPr>
                            <w:rFonts w:ascii="宋体" w:eastAsia="宋体" w:hint="eastAsia"/>
                            <w:sz w:val="15"/>
                          </w:rPr>
                          <w:t>人乳头瘤病毒 </w:t>
                        </w:r>
                        <w:r>
                          <w:rPr>
                            <w:sz w:val="15"/>
                          </w:rPr>
                          <w:t>44 </w:t>
                        </w:r>
                        <w:r>
                          <w:rPr>
                            <w:rFonts w:ascii="宋体" w:eastAsia="宋体" w:hint="eastAsia"/>
                            <w:sz w:val="15"/>
                          </w:rPr>
                          <w:t>型</w:t>
                        </w:r>
                      </w:p>
                    </w:tc>
                    <w:tc>
                      <w:tcPr>
                        <w:tcW w:w="1871" w:type="dxa"/>
                      </w:tcPr>
                      <w:p>
                        <w:pPr>
                          <w:pStyle w:val="TableParagraph"/>
                          <w:spacing w:line="170" w:lineRule="exact" w:before="2"/>
                          <w:rPr>
                            <w:sz w:val="15"/>
                          </w:rPr>
                        </w:pPr>
                        <w:r>
                          <w:rPr>
                            <w:sz w:val="15"/>
                          </w:rPr>
                          <w:t>1.00E+06 copies/mL</w:t>
                        </w:r>
                      </w:p>
                    </w:tc>
                    <w:tc>
                      <w:tcPr>
                        <w:tcW w:w="1871" w:type="dxa"/>
                      </w:tcPr>
                      <w:p>
                        <w:pPr>
                          <w:pStyle w:val="TableParagraph"/>
                          <w:spacing w:line="172" w:lineRule="exact"/>
                          <w:ind w:left="106"/>
                          <w:rPr>
                            <w:rFonts w:ascii="宋体" w:eastAsia="宋体" w:hint="eastAsia"/>
                            <w:sz w:val="15"/>
                          </w:rPr>
                        </w:pPr>
                        <w:r>
                          <w:rPr>
                            <w:rFonts w:ascii="宋体" w:eastAsia="宋体" w:hint="eastAsia"/>
                            <w:sz w:val="15"/>
                          </w:rPr>
                          <w:t>人乳头瘤病毒 </w:t>
                        </w:r>
                        <w:r>
                          <w:rPr>
                            <w:sz w:val="15"/>
                          </w:rPr>
                          <w:t>54 </w:t>
                        </w:r>
                        <w:r>
                          <w:rPr>
                            <w:rFonts w:ascii="宋体" w:eastAsia="宋体" w:hint="eastAsia"/>
                            <w:sz w:val="15"/>
                          </w:rPr>
                          <w:t>型</w:t>
                        </w:r>
                      </w:p>
                    </w:tc>
                    <w:tc>
                      <w:tcPr>
                        <w:tcW w:w="1871" w:type="dxa"/>
                      </w:tcPr>
                      <w:p>
                        <w:pPr>
                          <w:pStyle w:val="TableParagraph"/>
                          <w:spacing w:line="170" w:lineRule="exact" w:before="2"/>
                          <w:rPr>
                            <w:sz w:val="15"/>
                          </w:rPr>
                        </w:pPr>
                        <w:r>
                          <w:rPr>
                            <w:sz w:val="15"/>
                          </w:rPr>
                          <w:t>1.00E+06 copies/mL</w:t>
                        </w:r>
                      </w:p>
                    </w:tc>
                  </w:tr>
                </w:tbl>
                <w:p>
                  <w:pPr>
                    <w:pStyle w:val="BodyText"/>
                    <w:spacing w:line="240" w:lineRule="auto"/>
                    <w:ind w:left="0"/>
                  </w:pPr>
                </w:p>
              </w:txbxContent>
            </v:textbox>
            <w10:wrap type="none"/>
          </v:shape>
        </w:pict>
      </w:r>
      <w:r>
        <w:rPr>
          <w:spacing w:val="-10"/>
          <w:w w:val="99"/>
        </w:rPr>
        <w:t>分析特异性：经验证的其他</w:t>
      </w:r>
      <w:r>
        <w:rPr>
          <w:spacing w:val="-42"/>
        </w:rPr>
        <w:t> </w:t>
      </w:r>
      <w:r>
        <w:rPr>
          <w:rFonts w:ascii="Calibri" w:eastAsia="Calibri"/>
          <w:w w:val="99"/>
        </w:rPr>
        <w:t>H</w:t>
      </w:r>
      <w:r>
        <w:rPr>
          <w:rFonts w:ascii="Calibri" w:eastAsia="Calibri"/>
          <w:spacing w:val="-3"/>
          <w:w w:val="99"/>
        </w:rPr>
        <w:t>P</w:t>
      </w:r>
      <w:r>
        <w:rPr>
          <w:rFonts w:ascii="Calibri" w:eastAsia="Calibri"/>
          <w:w w:val="99"/>
        </w:rPr>
        <w:t>V</w:t>
      </w:r>
      <w:r>
        <w:rPr>
          <w:rFonts w:ascii="Calibri" w:eastAsia="Calibri"/>
          <w:spacing w:val="-1"/>
        </w:rPr>
        <w:t> </w:t>
      </w:r>
      <w:r>
        <w:rPr>
          <w:spacing w:val="-12"/>
          <w:w w:val="99"/>
        </w:rPr>
        <w:t>基因型、相关病原体等的交叉反应性及其验证浓度水平如下</w:t>
      </w:r>
      <w:r>
        <w:rPr>
          <w:spacing w:val="-5"/>
          <w:w w:val="99"/>
        </w:rPr>
        <w:t>（经本试剂盒检测均为阴性</w:t>
      </w:r>
      <w:r>
        <w:rPr>
          <w:spacing w:val="-75"/>
          <w:w w:val="99"/>
        </w:rPr>
        <w:t>）</w:t>
      </w:r>
      <w:r>
        <w:rPr>
          <w:w w:val="99"/>
        </w:rPr>
        <w:t>：</w:t>
      </w:r>
    </w:p>
    <w:p>
      <w:pPr>
        <w:pStyle w:val="BodyText"/>
        <w:spacing w:line="240" w:lineRule="auto" w:before="6"/>
        <w:ind w:left="0"/>
        <w:rPr>
          <w:sz w:val="13"/>
        </w:rPr>
      </w:pPr>
      <w:r>
        <w:rPr/>
        <w:br w:type="column"/>
      </w:r>
      <w:r>
        <w:rPr>
          <w:sz w:val="13"/>
        </w:rPr>
      </w:r>
    </w:p>
    <w:p>
      <w:pPr>
        <w:pStyle w:val="BodyText"/>
        <w:spacing w:line="186" w:lineRule="exact"/>
      </w:pPr>
      <w:r>
        <w:rPr/>
        <w:t>精密度：批内精密度</w:t>
      </w:r>
      <w:r>
        <w:rPr>
          <w:rFonts w:ascii="Calibri" w:hAnsi="Calibri" w:eastAsia="Calibri"/>
        </w:rPr>
        <w:t>Ct </w:t>
      </w:r>
      <w:r>
        <w:rPr/>
        <w:t>值的变异系数（</w:t>
      </w:r>
      <w:r>
        <w:rPr>
          <w:rFonts w:ascii="Calibri" w:hAnsi="Calibri" w:eastAsia="Calibri"/>
        </w:rPr>
        <w:t>cv,%</w:t>
      </w:r>
      <w:r>
        <w:rPr/>
        <w:t>）</w:t>
      </w:r>
      <w:r>
        <w:rPr>
          <w:rFonts w:ascii="Calibri" w:hAnsi="Calibri" w:eastAsia="Calibri"/>
        </w:rPr>
        <w:t>≤5%</w:t>
      </w:r>
      <w:r>
        <w:rPr/>
        <w:t>。</w:t>
      </w:r>
    </w:p>
    <w:p>
      <w:pPr>
        <w:pStyle w:val="BodyText"/>
        <w:spacing w:line="225" w:lineRule="auto" w:before="3"/>
        <w:ind w:right="2161"/>
      </w:pPr>
      <w:r>
        <w:rPr>
          <w:spacing w:val="-10"/>
        </w:rPr>
        <w:t>最低检测限：对 </w:t>
      </w:r>
      <w:r>
        <w:rPr>
          <w:rFonts w:ascii="Calibri" w:eastAsia="Calibri"/>
        </w:rPr>
        <w:t>15 </w:t>
      </w:r>
      <w:r>
        <w:rPr>
          <w:spacing w:val="-7"/>
        </w:rPr>
        <w:t>种人乳头瘤病毒基因型进行分析，确定最低检出限为 </w:t>
      </w:r>
      <w:r>
        <w:rPr>
          <w:rFonts w:ascii="Calibri" w:eastAsia="Calibri"/>
          <w:spacing w:val="-3"/>
        </w:rPr>
        <w:t>1000copies/ml</w:t>
      </w:r>
      <w:r>
        <w:rPr/>
        <w:t>。</w:t>
      </w:r>
      <w:r>
        <w:rPr>
          <w:spacing w:val="-5"/>
        </w:rPr>
        <w:t>干扰物质：经验证的干扰物质的评价浓度水平及干扰情况如下：</w:t>
      </w:r>
    </w:p>
    <w:tbl>
      <w:tblPr>
        <w:tblW w:w="0" w:type="auto"/>
        <w:jc w:val="left"/>
        <w:tblInd w:w="2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494"/>
        <w:gridCol w:w="2494"/>
        <w:gridCol w:w="2494"/>
      </w:tblGrid>
      <w:tr>
        <w:trPr>
          <w:trHeight w:val="193" w:hRule="atLeast"/>
        </w:trPr>
        <w:tc>
          <w:tcPr>
            <w:tcW w:w="2494" w:type="dxa"/>
          </w:tcPr>
          <w:p>
            <w:pPr>
              <w:pStyle w:val="TableParagraph"/>
              <w:ind w:left="108"/>
              <w:rPr>
                <w:rFonts w:ascii="宋体" w:eastAsia="宋体" w:hint="eastAsia"/>
                <w:sz w:val="15"/>
              </w:rPr>
            </w:pPr>
            <w:r>
              <w:rPr>
                <w:rFonts w:ascii="宋体" w:eastAsia="宋体" w:hint="eastAsia"/>
                <w:sz w:val="15"/>
              </w:rPr>
              <w:t>干扰物质</w:t>
            </w:r>
          </w:p>
        </w:tc>
        <w:tc>
          <w:tcPr>
            <w:tcW w:w="2494" w:type="dxa"/>
          </w:tcPr>
          <w:p>
            <w:pPr>
              <w:pStyle w:val="TableParagraph"/>
              <w:rPr>
                <w:rFonts w:ascii="宋体" w:eastAsia="宋体" w:hint="eastAsia"/>
                <w:sz w:val="15"/>
              </w:rPr>
            </w:pPr>
            <w:r>
              <w:rPr>
                <w:rFonts w:ascii="宋体" w:eastAsia="宋体" w:hint="eastAsia"/>
                <w:sz w:val="15"/>
              </w:rPr>
              <w:t>浓度水平</w:t>
            </w:r>
          </w:p>
        </w:tc>
        <w:tc>
          <w:tcPr>
            <w:tcW w:w="2494" w:type="dxa"/>
          </w:tcPr>
          <w:p>
            <w:pPr>
              <w:pStyle w:val="TableParagraph"/>
              <w:rPr>
                <w:rFonts w:ascii="宋体" w:eastAsia="宋体" w:hint="eastAsia"/>
                <w:sz w:val="15"/>
              </w:rPr>
            </w:pPr>
            <w:r>
              <w:rPr>
                <w:rFonts w:ascii="宋体" w:eastAsia="宋体" w:hint="eastAsia"/>
                <w:sz w:val="15"/>
              </w:rPr>
              <w:t>是否存在干扰</w:t>
            </w:r>
          </w:p>
        </w:tc>
      </w:tr>
      <w:tr>
        <w:trPr>
          <w:trHeight w:val="194" w:hRule="atLeast"/>
        </w:trPr>
        <w:tc>
          <w:tcPr>
            <w:tcW w:w="2494" w:type="dxa"/>
          </w:tcPr>
          <w:p>
            <w:pPr>
              <w:pStyle w:val="TableParagraph"/>
              <w:ind w:left="108"/>
              <w:rPr>
                <w:rFonts w:ascii="宋体" w:eastAsia="宋体" w:hint="eastAsia"/>
                <w:sz w:val="15"/>
              </w:rPr>
            </w:pPr>
            <w:r>
              <w:rPr>
                <w:rFonts w:ascii="宋体" w:eastAsia="宋体" w:hint="eastAsia"/>
                <w:sz w:val="15"/>
              </w:rPr>
              <w:t>血红蛋白</w:t>
            </w:r>
          </w:p>
        </w:tc>
        <w:tc>
          <w:tcPr>
            <w:tcW w:w="2494" w:type="dxa"/>
          </w:tcPr>
          <w:p>
            <w:pPr>
              <w:pStyle w:val="TableParagraph"/>
              <w:rPr>
                <w:sz w:val="15"/>
              </w:rPr>
            </w:pPr>
            <w:r>
              <w:rPr>
                <w:sz w:val="15"/>
              </w:rPr>
              <w:t>2g/L</w:t>
            </w:r>
          </w:p>
        </w:tc>
        <w:tc>
          <w:tcPr>
            <w:tcW w:w="2494" w:type="dxa"/>
          </w:tcPr>
          <w:p>
            <w:pPr>
              <w:pStyle w:val="TableParagraph"/>
              <w:rPr>
                <w:rFonts w:ascii="宋体" w:eastAsia="宋体" w:hint="eastAsia"/>
                <w:sz w:val="15"/>
              </w:rPr>
            </w:pPr>
            <w:r>
              <w:rPr>
                <w:rFonts w:ascii="宋体" w:eastAsia="宋体" w:hint="eastAsia"/>
                <w:w w:val="99"/>
                <w:sz w:val="15"/>
              </w:rPr>
              <w:t>否</w:t>
            </w:r>
          </w:p>
        </w:tc>
      </w:tr>
      <w:tr>
        <w:trPr>
          <w:trHeight w:val="193" w:hRule="atLeast"/>
        </w:trPr>
        <w:tc>
          <w:tcPr>
            <w:tcW w:w="2494" w:type="dxa"/>
          </w:tcPr>
          <w:p>
            <w:pPr>
              <w:pStyle w:val="TableParagraph"/>
              <w:ind w:left="108"/>
              <w:rPr>
                <w:rFonts w:ascii="宋体" w:eastAsia="宋体" w:hint="eastAsia"/>
                <w:sz w:val="15"/>
              </w:rPr>
            </w:pPr>
            <w:r>
              <w:rPr>
                <w:rFonts w:ascii="宋体" w:eastAsia="宋体" w:hint="eastAsia"/>
                <w:sz w:val="15"/>
              </w:rPr>
              <w:t>白细胞</w:t>
            </w:r>
          </w:p>
        </w:tc>
        <w:tc>
          <w:tcPr>
            <w:tcW w:w="2494" w:type="dxa"/>
          </w:tcPr>
          <w:p>
            <w:pPr>
              <w:pStyle w:val="TableParagraph"/>
              <w:rPr>
                <w:sz w:val="15"/>
              </w:rPr>
            </w:pPr>
            <w:r>
              <w:rPr>
                <w:sz w:val="15"/>
              </w:rPr>
              <w:t>1.00E+07 cells/mL</w:t>
            </w:r>
          </w:p>
        </w:tc>
        <w:tc>
          <w:tcPr>
            <w:tcW w:w="2494" w:type="dxa"/>
          </w:tcPr>
          <w:p>
            <w:pPr>
              <w:pStyle w:val="TableParagraph"/>
              <w:rPr>
                <w:rFonts w:ascii="宋体" w:eastAsia="宋体" w:hint="eastAsia"/>
                <w:sz w:val="15"/>
              </w:rPr>
            </w:pPr>
            <w:r>
              <w:rPr>
                <w:rFonts w:ascii="宋体" w:eastAsia="宋体" w:hint="eastAsia"/>
                <w:w w:val="99"/>
                <w:sz w:val="15"/>
              </w:rPr>
              <w:t>否</w:t>
            </w:r>
          </w:p>
        </w:tc>
      </w:tr>
      <w:tr>
        <w:trPr>
          <w:trHeight w:val="193" w:hRule="atLeast"/>
        </w:trPr>
        <w:tc>
          <w:tcPr>
            <w:tcW w:w="2494" w:type="dxa"/>
          </w:tcPr>
          <w:p>
            <w:pPr>
              <w:pStyle w:val="TableParagraph"/>
              <w:ind w:left="108"/>
              <w:rPr>
                <w:rFonts w:ascii="宋体" w:eastAsia="宋体" w:hint="eastAsia"/>
                <w:sz w:val="15"/>
              </w:rPr>
            </w:pPr>
            <w:r>
              <w:rPr>
                <w:rFonts w:ascii="宋体" w:eastAsia="宋体" w:hint="eastAsia"/>
                <w:sz w:val="15"/>
              </w:rPr>
              <w:t>宫颈粘液</w:t>
            </w:r>
          </w:p>
        </w:tc>
        <w:tc>
          <w:tcPr>
            <w:tcW w:w="2494" w:type="dxa"/>
          </w:tcPr>
          <w:p>
            <w:pPr>
              <w:pStyle w:val="TableParagraph"/>
              <w:rPr>
                <w:sz w:val="15"/>
              </w:rPr>
            </w:pPr>
            <w:r>
              <w:rPr>
                <w:sz w:val="15"/>
              </w:rPr>
              <w:t>10%</w:t>
            </w:r>
          </w:p>
        </w:tc>
        <w:tc>
          <w:tcPr>
            <w:tcW w:w="2494" w:type="dxa"/>
          </w:tcPr>
          <w:p>
            <w:pPr>
              <w:pStyle w:val="TableParagraph"/>
              <w:rPr>
                <w:rFonts w:ascii="宋体" w:eastAsia="宋体" w:hint="eastAsia"/>
                <w:sz w:val="15"/>
              </w:rPr>
            </w:pPr>
            <w:r>
              <w:rPr>
                <w:rFonts w:ascii="宋体" w:eastAsia="宋体" w:hint="eastAsia"/>
                <w:w w:val="99"/>
                <w:sz w:val="15"/>
              </w:rPr>
              <w:t>否</w:t>
            </w:r>
          </w:p>
        </w:tc>
      </w:tr>
      <w:tr>
        <w:trPr>
          <w:trHeight w:val="194" w:hRule="atLeast"/>
        </w:trPr>
        <w:tc>
          <w:tcPr>
            <w:tcW w:w="2494" w:type="dxa"/>
          </w:tcPr>
          <w:p>
            <w:pPr>
              <w:pStyle w:val="TableParagraph"/>
              <w:ind w:left="108"/>
              <w:rPr>
                <w:rFonts w:ascii="宋体" w:eastAsia="宋体" w:hint="eastAsia"/>
                <w:sz w:val="15"/>
              </w:rPr>
            </w:pPr>
            <w:r>
              <w:rPr>
                <w:rFonts w:ascii="宋体" w:eastAsia="宋体" w:hint="eastAsia"/>
                <w:sz w:val="15"/>
              </w:rPr>
              <w:t>避孕胶</w:t>
            </w:r>
          </w:p>
        </w:tc>
        <w:tc>
          <w:tcPr>
            <w:tcW w:w="2494" w:type="dxa"/>
          </w:tcPr>
          <w:p>
            <w:pPr>
              <w:pStyle w:val="TableParagraph"/>
              <w:rPr>
                <w:sz w:val="15"/>
              </w:rPr>
            </w:pPr>
            <w:r>
              <w:rPr>
                <w:sz w:val="15"/>
              </w:rPr>
              <w:t>0.5%</w:t>
            </w:r>
          </w:p>
        </w:tc>
        <w:tc>
          <w:tcPr>
            <w:tcW w:w="2494" w:type="dxa"/>
          </w:tcPr>
          <w:p>
            <w:pPr>
              <w:pStyle w:val="TableParagraph"/>
              <w:rPr>
                <w:rFonts w:ascii="宋体" w:eastAsia="宋体" w:hint="eastAsia"/>
                <w:sz w:val="15"/>
              </w:rPr>
            </w:pPr>
            <w:r>
              <w:rPr>
                <w:rFonts w:ascii="宋体" w:eastAsia="宋体" w:hint="eastAsia"/>
                <w:w w:val="99"/>
                <w:sz w:val="15"/>
              </w:rPr>
              <w:t>否</w:t>
            </w:r>
          </w:p>
        </w:tc>
      </w:tr>
      <w:tr>
        <w:trPr>
          <w:trHeight w:val="193" w:hRule="atLeast"/>
        </w:trPr>
        <w:tc>
          <w:tcPr>
            <w:tcW w:w="2494" w:type="dxa"/>
          </w:tcPr>
          <w:p>
            <w:pPr>
              <w:pStyle w:val="TableParagraph"/>
              <w:ind w:left="108"/>
              <w:rPr>
                <w:rFonts w:ascii="宋体" w:eastAsia="宋体" w:hint="eastAsia"/>
                <w:sz w:val="15"/>
              </w:rPr>
            </w:pPr>
            <w:r>
              <w:rPr>
                <w:rFonts w:ascii="宋体" w:eastAsia="宋体" w:hint="eastAsia"/>
                <w:sz w:val="15"/>
              </w:rPr>
              <w:t>阴道灌洗液</w:t>
            </w:r>
          </w:p>
        </w:tc>
        <w:tc>
          <w:tcPr>
            <w:tcW w:w="2494" w:type="dxa"/>
          </w:tcPr>
          <w:p>
            <w:pPr>
              <w:pStyle w:val="TableParagraph"/>
              <w:rPr>
                <w:sz w:val="15"/>
              </w:rPr>
            </w:pPr>
            <w:r>
              <w:rPr>
                <w:sz w:val="15"/>
              </w:rPr>
              <w:t>0.5%</w:t>
            </w:r>
          </w:p>
        </w:tc>
        <w:tc>
          <w:tcPr>
            <w:tcW w:w="2494" w:type="dxa"/>
          </w:tcPr>
          <w:p>
            <w:pPr>
              <w:pStyle w:val="TableParagraph"/>
              <w:rPr>
                <w:rFonts w:ascii="宋体" w:eastAsia="宋体" w:hint="eastAsia"/>
                <w:sz w:val="15"/>
              </w:rPr>
            </w:pPr>
            <w:r>
              <w:rPr>
                <w:rFonts w:ascii="宋体" w:eastAsia="宋体" w:hint="eastAsia"/>
                <w:w w:val="99"/>
                <w:sz w:val="15"/>
              </w:rPr>
              <w:t>否</w:t>
            </w:r>
          </w:p>
        </w:tc>
      </w:tr>
      <w:tr>
        <w:trPr>
          <w:trHeight w:val="194" w:hRule="atLeast"/>
        </w:trPr>
        <w:tc>
          <w:tcPr>
            <w:tcW w:w="2494" w:type="dxa"/>
          </w:tcPr>
          <w:p>
            <w:pPr>
              <w:pStyle w:val="TableParagraph"/>
              <w:ind w:left="108"/>
              <w:rPr>
                <w:rFonts w:ascii="宋体" w:eastAsia="宋体" w:hint="eastAsia"/>
                <w:sz w:val="15"/>
              </w:rPr>
            </w:pPr>
            <w:r>
              <w:rPr>
                <w:rFonts w:ascii="宋体" w:eastAsia="宋体" w:hint="eastAsia"/>
                <w:sz w:val="15"/>
              </w:rPr>
              <w:t>抗真菌软膏，含 </w:t>
            </w:r>
            <w:r>
              <w:rPr>
                <w:sz w:val="15"/>
              </w:rPr>
              <w:t>2%</w:t>
            </w:r>
            <w:r>
              <w:rPr>
                <w:rFonts w:ascii="宋体" w:eastAsia="宋体" w:hint="eastAsia"/>
                <w:sz w:val="15"/>
              </w:rPr>
              <w:t>克霉唑</w:t>
            </w:r>
          </w:p>
        </w:tc>
        <w:tc>
          <w:tcPr>
            <w:tcW w:w="2494" w:type="dxa"/>
          </w:tcPr>
          <w:p>
            <w:pPr>
              <w:pStyle w:val="TableParagraph"/>
              <w:rPr>
                <w:sz w:val="15"/>
              </w:rPr>
            </w:pPr>
            <w:r>
              <w:rPr>
                <w:sz w:val="15"/>
              </w:rPr>
              <w:t>0.5%</w:t>
            </w:r>
          </w:p>
        </w:tc>
        <w:tc>
          <w:tcPr>
            <w:tcW w:w="2494" w:type="dxa"/>
          </w:tcPr>
          <w:p>
            <w:pPr>
              <w:pStyle w:val="TableParagraph"/>
              <w:rPr>
                <w:rFonts w:ascii="宋体" w:eastAsia="宋体" w:hint="eastAsia"/>
                <w:sz w:val="15"/>
              </w:rPr>
            </w:pPr>
            <w:r>
              <w:rPr>
                <w:rFonts w:ascii="宋体" w:eastAsia="宋体" w:hint="eastAsia"/>
                <w:w w:val="99"/>
                <w:sz w:val="15"/>
              </w:rPr>
              <w:t>否</w:t>
            </w:r>
          </w:p>
        </w:tc>
      </w:tr>
      <w:tr>
        <w:trPr>
          <w:trHeight w:val="193" w:hRule="atLeast"/>
        </w:trPr>
        <w:tc>
          <w:tcPr>
            <w:tcW w:w="2494" w:type="dxa"/>
          </w:tcPr>
          <w:p>
            <w:pPr>
              <w:pStyle w:val="TableParagraph"/>
              <w:ind w:left="108"/>
              <w:rPr>
                <w:rFonts w:ascii="宋体" w:eastAsia="宋体" w:hint="eastAsia"/>
                <w:sz w:val="15"/>
              </w:rPr>
            </w:pPr>
            <w:r>
              <w:rPr>
                <w:rFonts w:ascii="宋体" w:eastAsia="宋体" w:hint="eastAsia"/>
                <w:sz w:val="15"/>
              </w:rPr>
              <w:t>抗真菌软膏，含 </w:t>
            </w:r>
            <w:r>
              <w:rPr>
                <w:sz w:val="15"/>
              </w:rPr>
              <w:t>4%</w:t>
            </w:r>
            <w:r>
              <w:rPr>
                <w:rFonts w:ascii="宋体" w:eastAsia="宋体" w:hint="eastAsia"/>
                <w:sz w:val="15"/>
              </w:rPr>
              <w:t>咪康唑</w:t>
            </w:r>
          </w:p>
        </w:tc>
        <w:tc>
          <w:tcPr>
            <w:tcW w:w="2494" w:type="dxa"/>
          </w:tcPr>
          <w:p>
            <w:pPr>
              <w:pStyle w:val="TableParagraph"/>
              <w:rPr>
                <w:sz w:val="15"/>
              </w:rPr>
            </w:pPr>
            <w:r>
              <w:rPr>
                <w:sz w:val="15"/>
              </w:rPr>
              <w:t>0.5%</w:t>
            </w:r>
          </w:p>
        </w:tc>
        <w:tc>
          <w:tcPr>
            <w:tcW w:w="2494" w:type="dxa"/>
          </w:tcPr>
          <w:p>
            <w:pPr>
              <w:pStyle w:val="TableParagraph"/>
              <w:rPr>
                <w:rFonts w:ascii="宋体" w:eastAsia="宋体" w:hint="eastAsia"/>
                <w:sz w:val="15"/>
              </w:rPr>
            </w:pPr>
            <w:r>
              <w:rPr>
                <w:rFonts w:ascii="宋体" w:eastAsia="宋体" w:hint="eastAsia"/>
                <w:w w:val="99"/>
                <w:sz w:val="15"/>
              </w:rPr>
              <w:t>否</w:t>
            </w:r>
          </w:p>
        </w:tc>
      </w:tr>
      <w:tr>
        <w:trPr>
          <w:trHeight w:val="193" w:hRule="atLeast"/>
        </w:trPr>
        <w:tc>
          <w:tcPr>
            <w:tcW w:w="2494" w:type="dxa"/>
          </w:tcPr>
          <w:p>
            <w:pPr>
              <w:pStyle w:val="TableParagraph"/>
              <w:ind w:left="108"/>
              <w:rPr>
                <w:rFonts w:ascii="宋体" w:eastAsia="宋体" w:hint="eastAsia"/>
                <w:sz w:val="15"/>
              </w:rPr>
            </w:pPr>
            <w:r>
              <w:rPr>
                <w:rFonts w:ascii="宋体" w:eastAsia="宋体" w:hint="eastAsia"/>
                <w:sz w:val="15"/>
              </w:rPr>
              <w:t>阴道润滑剂</w:t>
            </w:r>
          </w:p>
        </w:tc>
        <w:tc>
          <w:tcPr>
            <w:tcW w:w="2494" w:type="dxa"/>
          </w:tcPr>
          <w:p>
            <w:pPr>
              <w:pStyle w:val="TableParagraph"/>
              <w:rPr>
                <w:sz w:val="15"/>
              </w:rPr>
            </w:pPr>
            <w:r>
              <w:rPr>
                <w:sz w:val="15"/>
              </w:rPr>
              <w:t>10%</w:t>
            </w:r>
          </w:p>
        </w:tc>
        <w:tc>
          <w:tcPr>
            <w:tcW w:w="2494" w:type="dxa"/>
          </w:tcPr>
          <w:p>
            <w:pPr>
              <w:pStyle w:val="TableParagraph"/>
              <w:rPr>
                <w:rFonts w:ascii="宋体" w:eastAsia="宋体" w:hint="eastAsia"/>
                <w:sz w:val="15"/>
              </w:rPr>
            </w:pPr>
            <w:r>
              <w:rPr>
                <w:rFonts w:ascii="宋体" w:eastAsia="宋体" w:hint="eastAsia"/>
                <w:w w:val="99"/>
                <w:sz w:val="15"/>
              </w:rPr>
              <w:t>否</w:t>
            </w:r>
          </w:p>
        </w:tc>
      </w:tr>
    </w:tbl>
    <w:p>
      <w:pPr>
        <w:pStyle w:val="BodyText"/>
        <w:spacing w:line="240" w:lineRule="auto" w:before="3"/>
        <w:ind w:left="0"/>
        <w:rPr>
          <w:sz w:val="13"/>
        </w:rPr>
      </w:pPr>
    </w:p>
    <w:p>
      <w:pPr>
        <w:pStyle w:val="Heading1"/>
        <w:spacing w:line="186" w:lineRule="exact"/>
      </w:pPr>
      <w:r>
        <w:rPr/>
        <w:t>【注意事项】</w:t>
      </w:r>
    </w:p>
    <w:p>
      <w:pPr>
        <w:pStyle w:val="ListParagraph"/>
        <w:numPr>
          <w:ilvl w:val="0"/>
          <w:numId w:val="7"/>
        </w:numPr>
        <w:tabs>
          <w:tab w:pos="387" w:val="left" w:leader="none"/>
        </w:tabs>
        <w:spacing w:line="180" w:lineRule="exact" w:before="0" w:after="0"/>
        <w:ind w:left="386" w:right="0" w:hanging="181"/>
        <w:jc w:val="left"/>
        <w:rPr>
          <w:sz w:val="15"/>
        </w:rPr>
      </w:pPr>
      <w:r>
        <w:rPr>
          <w:spacing w:val="-5"/>
          <w:sz w:val="15"/>
        </w:rPr>
        <w:t>本品仅用于体外诊断，使用前请仔细阅读本说明书。</w:t>
      </w:r>
    </w:p>
    <w:p>
      <w:pPr>
        <w:pStyle w:val="ListParagraph"/>
        <w:numPr>
          <w:ilvl w:val="0"/>
          <w:numId w:val="7"/>
        </w:numPr>
        <w:tabs>
          <w:tab w:pos="387" w:val="left" w:leader="none"/>
        </w:tabs>
        <w:spacing w:line="180" w:lineRule="exact" w:before="0" w:after="0"/>
        <w:ind w:left="386" w:right="0" w:hanging="181"/>
        <w:jc w:val="left"/>
        <w:rPr>
          <w:sz w:val="15"/>
        </w:rPr>
      </w:pPr>
      <w:r>
        <w:rPr>
          <w:spacing w:val="-5"/>
          <w:sz w:val="15"/>
        </w:rPr>
        <w:t>试验前请熟悉和掌握需使用的各种仪器的操作方法和注意事项，对每次实验进行质量控制。</w:t>
      </w:r>
    </w:p>
    <w:p>
      <w:pPr>
        <w:pStyle w:val="ListParagraph"/>
        <w:numPr>
          <w:ilvl w:val="0"/>
          <w:numId w:val="7"/>
        </w:numPr>
        <w:tabs>
          <w:tab w:pos="387" w:val="left" w:leader="none"/>
        </w:tabs>
        <w:spacing w:line="225" w:lineRule="auto" w:before="3" w:after="0"/>
        <w:ind w:left="352" w:right="179" w:hanging="147"/>
        <w:jc w:val="left"/>
        <w:rPr>
          <w:sz w:val="15"/>
        </w:rPr>
      </w:pPr>
      <w:r>
        <w:rPr>
          <w:spacing w:val="-1"/>
          <w:w w:val="95"/>
          <w:sz w:val="15"/>
        </w:rPr>
        <w:t>实验室管理应严格按照</w:t>
      </w:r>
      <w:r>
        <w:rPr>
          <w:rFonts w:ascii="Calibri" w:eastAsia="Calibri"/>
          <w:w w:val="95"/>
          <w:sz w:val="15"/>
        </w:rPr>
        <w:t>PCR</w:t>
      </w:r>
      <w:r>
        <w:rPr>
          <w:rFonts w:ascii="Calibri" w:eastAsia="Calibri"/>
          <w:spacing w:val="2"/>
          <w:w w:val="95"/>
          <w:sz w:val="15"/>
        </w:rPr>
        <w:t>     </w:t>
      </w:r>
      <w:r>
        <w:rPr>
          <w:spacing w:val="-5"/>
          <w:w w:val="95"/>
          <w:sz w:val="15"/>
        </w:rPr>
        <w:t>基因扩增实验室的管理规范，实验人员必须进行专业培训，实验过程严格分区进行，所用 </w:t>
      </w:r>
      <w:r>
        <w:rPr>
          <w:spacing w:val="-5"/>
          <w:sz w:val="15"/>
        </w:rPr>
        <w:t>消耗品应灭菌后一次性使用，实验操作的每个阶段使用专用的仪器和设备，各区各阶段用品不能交叉使用。</w:t>
      </w:r>
    </w:p>
    <w:p>
      <w:pPr>
        <w:pStyle w:val="ListParagraph"/>
        <w:numPr>
          <w:ilvl w:val="0"/>
          <w:numId w:val="7"/>
        </w:numPr>
        <w:tabs>
          <w:tab w:pos="387" w:val="left" w:leader="none"/>
        </w:tabs>
        <w:spacing w:line="225" w:lineRule="auto" w:before="0" w:after="0"/>
        <w:ind w:left="352" w:right="109" w:hanging="147"/>
        <w:jc w:val="left"/>
        <w:rPr>
          <w:sz w:val="15"/>
        </w:rPr>
      </w:pPr>
      <w:r>
        <w:rPr>
          <w:spacing w:val="-8"/>
          <w:w w:val="95"/>
          <w:sz w:val="15"/>
        </w:rPr>
        <w:t>所有检测样品应视为具有传染性物质，实验过程中穿工作服，戴一次性手套并经常替换手套以避免样品间的交叉污染；    </w:t>
      </w:r>
      <w:r>
        <w:rPr>
          <w:spacing w:val="-3"/>
          <w:sz w:val="15"/>
        </w:rPr>
        <w:t>样本操作、废弃物处理均需符合相关法规要求：卫生部《微生物生物医学实验室生物安全通用准则》和《医疗废物管</w:t>
      </w:r>
      <w:r>
        <w:rPr>
          <w:spacing w:val="-18"/>
          <w:sz w:val="15"/>
        </w:rPr>
        <w:t>理条例》。</w:t>
      </w:r>
    </w:p>
    <w:p>
      <w:pPr>
        <w:pStyle w:val="ListParagraph"/>
        <w:numPr>
          <w:ilvl w:val="0"/>
          <w:numId w:val="7"/>
        </w:numPr>
        <w:tabs>
          <w:tab w:pos="387" w:val="left" w:leader="none"/>
        </w:tabs>
        <w:spacing w:line="175" w:lineRule="exact" w:before="0" w:after="0"/>
        <w:ind w:left="386" w:right="0" w:hanging="181"/>
        <w:jc w:val="left"/>
        <w:rPr>
          <w:sz w:val="15"/>
        </w:rPr>
      </w:pPr>
      <w:r>
        <w:rPr>
          <w:spacing w:val="-5"/>
          <w:sz w:val="15"/>
        </w:rPr>
        <w:t>所有的试剂在使用前，均需在室温下充分融化、混匀后使用。</w:t>
      </w:r>
    </w:p>
    <w:p>
      <w:pPr>
        <w:pStyle w:val="Heading1"/>
        <w:spacing w:line="184" w:lineRule="exact"/>
      </w:pPr>
      <w:r>
        <w:rPr/>
        <w:t>【参考文献】</w:t>
      </w:r>
    </w:p>
    <w:p>
      <w:pPr>
        <w:pStyle w:val="ListParagraph"/>
        <w:numPr>
          <w:ilvl w:val="0"/>
          <w:numId w:val="8"/>
        </w:numPr>
        <w:tabs>
          <w:tab w:pos="418" w:val="left" w:leader="none"/>
        </w:tabs>
        <w:spacing w:line="235" w:lineRule="auto" w:before="0" w:after="0"/>
        <w:ind w:left="206" w:right="109" w:firstLine="0"/>
        <w:jc w:val="left"/>
        <w:rPr>
          <w:rFonts w:ascii="Calibri"/>
          <w:sz w:val="15"/>
        </w:rPr>
      </w:pPr>
      <w:r>
        <w:rPr>
          <w:rFonts w:ascii="Calibri"/>
          <w:sz w:val="15"/>
        </w:rPr>
        <w:t>Bosch FX, Lorincz A, Munoz N, Meijer CJLM, Shah </w:t>
      </w:r>
      <w:r>
        <w:rPr>
          <w:rFonts w:ascii="Calibri"/>
          <w:spacing w:val="-4"/>
          <w:sz w:val="15"/>
        </w:rPr>
        <w:t>KV.2002. </w:t>
      </w:r>
      <w:r>
        <w:rPr>
          <w:rFonts w:ascii="Calibri"/>
          <w:sz w:val="15"/>
        </w:rPr>
        <w:t>The causal relation </w:t>
      </w:r>
      <w:r>
        <w:rPr>
          <w:rFonts w:ascii="Calibri"/>
          <w:spacing w:val="-3"/>
          <w:sz w:val="15"/>
        </w:rPr>
        <w:t>between </w:t>
      </w:r>
      <w:r>
        <w:rPr>
          <w:rFonts w:ascii="Calibri"/>
          <w:sz w:val="15"/>
        </w:rPr>
        <w:t>human papillomavirus and cervical </w:t>
      </w:r>
      <w:r>
        <w:rPr>
          <w:rFonts w:ascii="Calibri"/>
          <w:spacing w:val="-4"/>
          <w:sz w:val="15"/>
        </w:rPr>
        <w:t>cancer.</w:t>
      </w:r>
      <w:r>
        <w:rPr>
          <w:rFonts w:ascii="Calibri"/>
          <w:spacing w:val="-8"/>
          <w:sz w:val="15"/>
        </w:rPr>
        <w:t> </w:t>
      </w:r>
      <w:r>
        <w:rPr>
          <w:rFonts w:ascii="Calibri"/>
          <w:sz w:val="15"/>
        </w:rPr>
        <w:t>J</w:t>
      </w:r>
      <w:r>
        <w:rPr>
          <w:rFonts w:ascii="Calibri"/>
          <w:spacing w:val="-5"/>
          <w:sz w:val="15"/>
        </w:rPr>
        <w:t> </w:t>
      </w:r>
      <w:r>
        <w:rPr>
          <w:rFonts w:ascii="Calibri"/>
          <w:sz w:val="15"/>
        </w:rPr>
        <w:t>Clin</w:t>
      </w:r>
      <w:r>
        <w:rPr>
          <w:rFonts w:ascii="Calibri"/>
          <w:spacing w:val="-5"/>
          <w:sz w:val="15"/>
        </w:rPr>
        <w:t> </w:t>
      </w:r>
      <w:r>
        <w:rPr>
          <w:rFonts w:ascii="Calibri"/>
          <w:sz w:val="15"/>
        </w:rPr>
        <w:t>Pathol</w:t>
      </w:r>
      <w:r>
        <w:rPr>
          <w:rFonts w:ascii="Calibri"/>
          <w:spacing w:val="-7"/>
          <w:sz w:val="15"/>
        </w:rPr>
        <w:t> </w:t>
      </w:r>
      <w:r>
        <w:rPr>
          <w:rFonts w:ascii="Calibri"/>
          <w:sz w:val="15"/>
        </w:rPr>
        <w:t>Apr;</w:t>
      </w:r>
      <w:r>
        <w:rPr>
          <w:rFonts w:ascii="Calibri"/>
          <w:spacing w:val="-7"/>
          <w:sz w:val="15"/>
        </w:rPr>
        <w:t> </w:t>
      </w:r>
      <w:r>
        <w:rPr>
          <w:rFonts w:ascii="Calibri"/>
          <w:sz w:val="15"/>
        </w:rPr>
        <w:t>55(4):244-265.</w:t>
      </w:r>
    </w:p>
    <w:p>
      <w:pPr>
        <w:pStyle w:val="ListParagraph"/>
        <w:numPr>
          <w:ilvl w:val="0"/>
          <w:numId w:val="8"/>
        </w:numPr>
        <w:tabs>
          <w:tab w:pos="408" w:val="left" w:leader="none"/>
        </w:tabs>
        <w:spacing w:line="235" w:lineRule="auto" w:before="0" w:after="0"/>
        <w:ind w:left="206" w:right="104" w:firstLine="0"/>
        <w:jc w:val="left"/>
        <w:rPr>
          <w:rFonts w:ascii="Calibri"/>
          <w:sz w:val="15"/>
        </w:rPr>
      </w:pPr>
      <w:r>
        <w:rPr>
          <w:rFonts w:ascii="Calibri"/>
          <w:spacing w:val="-3"/>
          <w:sz w:val="15"/>
        </w:rPr>
        <w:t>Agorastos</w:t>
      </w:r>
      <w:r>
        <w:rPr>
          <w:rFonts w:ascii="Calibri"/>
          <w:spacing w:val="-5"/>
          <w:sz w:val="15"/>
        </w:rPr>
        <w:t> </w:t>
      </w:r>
      <w:r>
        <w:rPr>
          <w:rFonts w:ascii="Calibri"/>
          <w:spacing w:val="-4"/>
          <w:sz w:val="15"/>
        </w:rPr>
        <w:t>T,Diinas</w:t>
      </w:r>
      <w:r>
        <w:rPr>
          <w:rFonts w:ascii="Calibri"/>
          <w:spacing w:val="-6"/>
          <w:sz w:val="15"/>
        </w:rPr>
        <w:t> </w:t>
      </w:r>
      <w:r>
        <w:rPr>
          <w:rFonts w:ascii="Calibri"/>
          <w:sz w:val="15"/>
        </w:rPr>
        <w:t>K,</w:t>
      </w:r>
      <w:r>
        <w:rPr>
          <w:rFonts w:ascii="Calibri"/>
          <w:spacing w:val="-5"/>
          <w:sz w:val="15"/>
        </w:rPr>
        <w:t> </w:t>
      </w:r>
      <w:r>
        <w:rPr>
          <w:rFonts w:ascii="Calibri"/>
          <w:sz w:val="15"/>
        </w:rPr>
        <w:t>Lloveras</w:t>
      </w:r>
      <w:r>
        <w:rPr>
          <w:rFonts w:ascii="Calibri"/>
          <w:spacing w:val="-6"/>
          <w:sz w:val="15"/>
        </w:rPr>
        <w:t> </w:t>
      </w:r>
      <w:r>
        <w:rPr>
          <w:rFonts w:ascii="Calibri"/>
          <w:sz w:val="15"/>
        </w:rPr>
        <w:t>B,</w:t>
      </w:r>
      <w:r>
        <w:rPr>
          <w:rFonts w:ascii="Calibri"/>
          <w:spacing w:val="-4"/>
          <w:sz w:val="15"/>
        </w:rPr>
        <w:t> </w:t>
      </w:r>
      <w:r>
        <w:rPr>
          <w:rFonts w:ascii="Calibri"/>
          <w:sz w:val="15"/>
        </w:rPr>
        <w:t>et</w:t>
      </w:r>
      <w:r>
        <w:rPr>
          <w:rFonts w:ascii="Calibri"/>
          <w:spacing w:val="-4"/>
          <w:sz w:val="15"/>
        </w:rPr>
        <w:t> </w:t>
      </w:r>
      <w:r>
        <w:rPr>
          <w:rFonts w:ascii="Calibri"/>
          <w:sz w:val="15"/>
        </w:rPr>
        <w:t>al.Human</w:t>
      </w:r>
      <w:r>
        <w:rPr>
          <w:rFonts w:ascii="Calibri"/>
          <w:spacing w:val="-5"/>
          <w:sz w:val="15"/>
        </w:rPr>
        <w:t> </w:t>
      </w:r>
      <w:r>
        <w:rPr>
          <w:rFonts w:ascii="Calibri"/>
          <w:sz w:val="15"/>
        </w:rPr>
        <w:t>papilloma</w:t>
      </w:r>
      <w:r>
        <w:rPr>
          <w:rFonts w:ascii="Calibri"/>
          <w:spacing w:val="-2"/>
          <w:sz w:val="15"/>
        </w:rPr>
        <w:t> </w:t>
      </w:r>
      <w:r>
        <w:rPr>
          <w:rFonts w:ascii="Calibri"/>
          <w:sz w:val="15"/>
        </w:rPr>
        <w:t>virus</w:t>
      </w:r>
      <w:r>
        <w:rPr>
          <w:rFonts w:ascii="Calibri"/>
          <w:spacing w:val="-5"/>
          <w:sz w:val="15"/>
        </w:rPr>
        <w:t> </w:t>
      </w:r>
      <w:r>
        <w:rPr>
          <w:rFonts w:ascii="Calibri"/>
          <w:sz w:val="15"/>
        </w:rPr>
        <w:t>testing</w:t>
      </w:r>
      <w:r>
        <w:rPr>
          <w:rFonts w:ascii="Calibri"/>
          <w:spacing w:val="-6"/>
          <w:sz w:val="15"/>
        </w:rPr>
        <w:t> </w:t>
      </w:r>
      <w:r>
        <w:rPr>
          <w:rFonts w:ascii="Calibri"/>
          <w:sz w:val="15"/>
        </w:rPr>
        <w:t>for</w:t>
      </w:r>
      <w:r>
        <w:rPr>
          <w:rFonts w:ascii="Calibri"/>
          <w:spacing w:val="-5"/>
          <w:sz w:val="15"/>
        </w:rPr>
        <w:t> </w:t>
      </w:r>
      <w:r>
        <w:rPr>
          <w:rFonts w:ascii="Calibri"/>
          <w:sz w:val="15"/>
        </w:rPr>
        <w:t>primary</w:t>
      </w:r>
      <w:r>
        <w:rPr>
          <w:rFonts w:ascii="Calibri"/>
          <w:spacing w:val="-4"/>
          <w:sz w:val="15"/>
        </w:rPr>
        <w:t> </w:t>
      </w:r>
      <w:r>
        <w:rPr>
          <w:rFonts w:ascii="Calibri"/>
          <w:sz w:val="15"/>
        </w:rPr>
        <w:t>screening</w:t>
      </w:r>
      <w:r>
        <w:rPr>
          <w:rFonts w:ascii="Calibri"/>
          <w:spacing w:val="-4"/>
          <w:sz w:val="15"/>
        </w:rPr>
        <w:t> </w:t>
      </w:r>
      <w:r>
        <w:rPr>
          <w:rFonts w:ascii="Calibri"/>
          <w:sz w:val="15"/>
        </w:rPr>
        <w:t>in</w:t>
      </w:r>
      <w:r>
        <w:rPr>
          <w:rFonts w:ascii="Calibri"/>
          <w:spacing w:val="-4"/>
          <w:sz w:val="15"/>
        </w:rPr>
        <w:t> </w:t>
      </w:r>
      <w:r>
        <w:rPr>
          <w:rFonts w:ascii="Calibri"/>
          <w:sz w:val="15"/>
        </w:rPr>
        <w:t>women</w:t>
      </w:r>
      <w:r>
        <w:rPr>
          <w:rFonts w:ascii="Calibri"/>
          <w:spacing w:val="-5"/>
          <w:sz w:val="15"/>
        </w:rPr>
        <w:t> </w:t>
      </w:r>
      <w:r>
        <w:rPr>
          <w:rFonts w:ascii="Calibri"/>
          <w:sz w:val="15"/>
        </w:rPr>
        <w:t>at</w:t>
      </w:r>
      <w:r>
        <w:rPr>
          <w:rFonts w:ascii="Calibri"/>
          <w:spacing w:val="-4"/>
          <w:sz w:val="15"/>
        </w:rPr>
        <w:t> </w:t>
      </w:r>
      <w:r>
        <w:rPr>
          <w:rFonts w:ascii="Calibri"/>
          <w:sz w:val="15"/>
        </w:rPr>
        <w:t>low</w:t>
      </w:r>
      <w:r>
        <w:rPr>
          <w:rFonts w:ascii="Calibri"/>
          <w:spacing w:val="-6"/>
          <w:sz w:val="15"/>
        </w:rPr>
        <w:t> </w:t>
      </w:r>
      <w:r>
        <w:rPr>
          <w:rFonts w:ascii="Calibri"/>
          <w:sz w:val="15"/>
        </w:rPr>
        <w:t>risk</w:t>
      </w:r>
      <w:r>
        <w:rPr>
          <w:rFonts w:ascii="Calibri"/>
          <w:spacing w:val="-4"/>
          <w:sz w:val="15"/>
        </w:rPr>
        <w:t> </w:t>
      </w:r>
      <w:r>
        <w:rPr>
          <w:rFonts w:ascii="Calibri"/>
          <w:sz w:val="15"/>
        </w:rPr>
        <w:t>of</w:t>
      </w:r>
      <w:r>
        <w:rPr>
          <w:rFonts w:ascii="Calibri"/>
          <w:spacing w:val="-4"/>
          <w:sz w:val="15"/>
        </w:rPr>
        <w:t> </w:t>
      </w:r>
      <w:r>
        <w:rPr>
          <w:rFonts w:ascii="Calibri"/>
          <w:spacing w:val="-3"/>
          <w:sz w:val="15"/>
        </w:rPr>
        <w:t>developing </w:t>
      </w:r>
      <w:r>
        <w:rPr>
          <w:rFonts w:ascii="Calibri"/>
          <w:sz w:val="15"/>
        </w:rPr>
        <w:t>cervical</w:t>
      </w:r>
      <w:r>
        <w:rPr>
          <w:rFonts w:ascii="Calibri"/>
          <w:spacing w:val="-7"/>
          <w:sz w:val="15"/>
        </w:rPr>
        <w:t> </w:t>
      </w:r>
      <w:r>
        <w:rPr>
          <w:rFonts w:ascii="Calibri"/>
          <w:sz w:val="15"/>
        </w:rPr>
        <w:t>cancer</w:t>
      </w:r>
      <w:r>
        <w:rPr>
          <w:rFonts w:ascii="Calibri"/>
          <w:spacing w:val="-5"/>
          <w:sz w:val="15"/>
        </w:rPr>
        <w:t> </w:t>
      </w:r>
      <w:r>
        <w:rPr>
          <w:rFonts w:ascii="Calibri"/>
          <w:sz w:val="15"/>
        </w:rPr>
        <w:t>The</w:t>
      </w:r>
      <w:r>
        <w:rPr>
          <w:rFonts w:ascii="Calibri"/>
          <w:spacing w:val="-6"/>
          <w:sz w:val="15"/>
        </w:rPr>
        <w:t> </w:t>
      </w:r>
      <w:r>
        <w:rPr>
          <w:rFonts w:ascii="Calibri"/>
          <w:sz w:val="15"/>
        </w:rPr>
        <w:t>Green</w:t>
      </w:r>
      <w:r>
        <w:rPr>
          <w:rFonts w:ascii="Calibri"/>
          <w:spacing w:val="-7"/>
          <w:sz w:val="15"/>
        </w:rPr>
        <w:t> </w:t>
      </w:r>
      <w:r>
        <w:rPr>
          <w:rFonts w:ascii="Calibri"/>
          <w:spacing w:val="-3"/>
          <w:sz w:val="15"/>
        </w:rPr>
        <w:t>experience[J].Gynecol</w:t>
      </w:r>
      <w:r>
        <w:rPr>
          <w:rFonts w:ascii="Calibri"/>
          <w:spacing w:val="-5"/>
          <w:sz w:val="15"/>
        </w:rPr>
        <w:t> </w:t>
      </w:r>
      <w:r>
        <w:rPr>
          <w:rFonts w:ascii="Calibri"/>
          <w:spacing w:val="-3"/>
          <w:sz w:val="15"/>
        </w:rPr>
        <w:t>Oncol,2005,96(3):</w:t>
      </w:r>
      <w:r>
        <w:rPr>
          <w:rFonts w:ascii="Calibri"/>
          <w:spacing w:val="-5"/>
          <w:sz w:val="15"/>
        </w:rPr>
        <w:t> </w:t>
      </w:r>
      <w:r>
        <w:rPr>
          <w:rFonts w:ascii="Calibri"/>
          <w:sz w:val="15"/>
        </w:rPr>
        <w:t>714-720.</w:t>
      </w:r>
    </w:p>
    <w:p>
      <w:pPr>
        <w:pStyle w:val="ListParagraph"/>
        <w:numPr>
          <w:ilvl w:val="0"/>
          <w:numId w:val="8"/>
        </w:numPr>
        <w:tabs>
          <w:tab w:pos="401" w:val="left" w:leader="none"/>
        </w:tabs>
        <w:spacing w:line="176" w:lineRule="exact" w:before="0" w:after="0"/>
        <w:ind w:left="400" w:right="0" w:hanging="195"/>
        <w:jc w:val="left"/>
        <w:rPr>
          <w:rFonts w:ascii="Calibri"/>
          <w:sz w:val="15"/>
        </w:rPr>
      </w:pPr>
      <w:r>
        <w:rPr>
          <w:rFonts w:ascii="Calibri"/>
          <w:sz w:val="15"/>
        </w:rPr>
        <w:t>Cuschieri</w:t>
      </w:r>
      <w:r>
        <w:rPr>
          <w:rFonts w:ascii="Calibri"/>
          <w:spacing w:val="-11"/>
          <w:sz w:val="15"/>
        </w:rPr>
        <w:t> </w:t>
      </w:r>
      <w:r>
        <w:rPr>
          <w:rFonts w:ascii="Calibri"/>
          <w:sz w:val="15"/>
        </w:rPr>
        <w:t>KS,</w:t>
      </w:r>
      <w:r>
        <w:rPr>
          <w:rFonts w:ascii="Calibri"/>
          <w:spacing w:val="-8"/>
          <w:sz w:val="15"/>
        </w:rPr>
        <w:t> </w:t>
      </w:r>
      <w:r>
        <w:rPr>
          <w:rFonts w:ascii="Calibri"/>
          <w:sz w:val="15"/>
        </w:rPr>
        <w:t>Cubie</w:t>
      </w:r>
      <w:r>
        <w:rPr>
          <w:rFonts w:ascii="Calibri"/>
          <w:spacing w:val="-10"/>
          <w:sz w:val="15"/>
        </w:rPr>
        <w:t> </w:t>
      </w:r>
      <w:r>
        <w:rPr>
          <w:rFonts w:ascii="Calibri"/>
          <w:sz w:val="15"/>
        </w:rPr>
        <w:t>HA.,</w:t>
      </w:r>
      <w:r>
        <w:rPr>
          <w:rFonts w:ascii="Calibri"/>
          <w:spacing w:val="-8"/>
          <w:sz w:val="15"/>
        </w:rPr>
        <w:t> </w:t>
      </w:r>
      <w:r>
        <w:rPr>
          <w:rFonts w:ascii="Calibri"/>
          <w:sz w:val="15"/>
        </w:rPr>
        <w:t>The</w:t>
      </w:r>
      <w:r>
        <w:rPr>
          <w:rFonts w:ascii="Calibri"/>
          <w:spacing w:val="-10"/>
          <w:sz w:val="15"/>
        </w:rPr>
        <w:t> </w:t>
      </w:r>
      <w:r>
        <w:rPr>
          <w:rFonts w:ascii="Calibri"/>
          <w:sz w:val="15"/>
        </w:rPr>
        <w:t>role</w:t>
      </w:r>
      <w:r>
        <w:rPr>
          <w:rFonts w:ascii="Calibri"/>
          <w:spacing w:val="-9"/>
          <w:sz w:val="15"/>
        </w:rPr>
        <w:t> </w:t>
      </w:r>
      <w:r>
        <w:rPr>
          <w:rFonts w:ascii="Calibri"/>
          <w:sz w:val="15"/>
        </w:rPr>
        <w:t>of</w:t>
      </w:r>
      <w:r>
        <w:rPr>
          <w:rFonts w:ascii="Calibri"/>
          <w:spacing w:val="-8"/>
          <w:sz w:val="15"/>
        </w:rPr>
        <w:t> </w:t>
      </w:r>
      <w:r>
        <w:rPr>
          <w:rFonts w:ascii="Calibri"/>
          <w:sz w:val="15"/>
        </w:rPr>
        <w:t>human</w:t>
      </w:r>
      <w:r>
        <w:rPr>
          <w:rFonts w:ascii="Calibri"/>
          <w:spacing w:val="-9"/>
          <w:sz w:val="15"/>
        </w:rPr>
        <w:t> </w:t>
      </w:r>
      <w:r>
        <w:rPr>
          <w:rFonts w:ascii="Calibri"/>
          <w:sz w:val="15"/>
        </w:rPr>
        <w:t>papillomavirus</w:t>
      </w:r>
      <w:r>
        <w:rPr>
          <w:rFonts w:ascii="Calibri"/>
          <w:spacing w:val="-9"/>
          <w:sz w:val="15"/>
        </w:rPr>
        <w:t> </w:t>
      </w:r>
      <w:r>
        <w:rPr>
          <w:rFonts w:ascii="Calibri"/>
          <w:sz w:val="15"/>
        </w:rPr>
        <w:t>testing</w:t>
      </w:r>
      <w:r>
        <w:rPr>
          <w:rFonts w:ascii="Calibri"/>
          <w:spacing w:val="-10"/>
          <w:sz w:val="15"/>
        </w:rPr>
        <w:t> </w:t>
      </w:r>
      <w:r>
        <w:rPr>
          <w:rFonts w:ascii="Calibri"/>
          <w:sz w:val="15"/>
        </w:rPr>
        <w:t>in</w:t>
      </w:r>
      <w:r>
        <w:rPr>
          <w:rFonts w:ascii="Calibri"/>
          <w:spacing w:val="-10"/>
          <w:sz w:val="15"/>
        </w:rPr>
        <w:t> </w:t>
      </w:r>
      <w:r>
        <w:rPr>
          <w:rFonts w:ascii="Calibri"/>
          <w:sz w:val="15"/>
        </w:rPr>
        <w:t>cervical</w:t>
      </w:r>
      <w:r>
        <w:rPr>
          <w:rFonts w:ascii="Calibri"/>
          <w:spacing w:val="-10"/>
          <w:sz w:val="15"/>
        </w:rPr>
        <w:t> </w:t>
      </w:r>
      <w:r>
        <w:rPr>
          <w:rFonts w:ascii="Calibri"/>
          <w:sz w:val="15"/>
        </w:rPr>
        <w:t>screening.</w:t>
      </w:r>
      <w:r>
        <w:rPr>
          <w:rFonts w:ascii="Calibri"/>
          <w:spacing w:val="-9"/>
          <w:sz w:val="15"/>
        </w:rPr>
        <w:t> </w:t>
      </w:r>
      <w:r>
        <w:rPr>
          <w:rFonts w:ascii="Calibri"/>
          <w:sz w:val="15"/>
        </w:rPr>
        <w:t>J</w:t>
      </w:r>
      <w:r>
        <w:rPr>
          <w:rFonts w:ascii="Calibri"/>
          <w:spacing w:val="-10"/>
          <w:sz w:val="15"/>
        </w:rPr>
        <w:t> </w:t>
      </w:r>
      <w:r>
        <w:rPr>
          <w:rFonts w:ascii="Calibri"/>
          <w:sz w:val="15"/>
        </w:rPr>
        <w:t>Clin</w:t>
      </w:r>
      <w:r>
        <w:rPr>
          <w:rFonts w:ascii="Calibri"/>
          <w:spacing w:val="-9"/>
          <w:sz w:val="15"/>
        </w:rPr>
        <w:t> </w:t>
      </w:r>
      <w:r>
        <w:rPr>
          <w:rFonts w:ascii="Calibri"/>
          <w:sz w:val="15"/>
        </w:rPr>
        <w:t>Virol,</w:t>
      </w:r>
      <w:r>
        <w:rPr>
          <w:rFonts w:ascii="Calibri"/>
          <w:spacing w:val="-11"/>
          <w:sz w:val="15"/>
        </w:rPr>
        <w:t> </w:t>
      </w:r>
      <w:r>
        <w:rPr>
          <w:rFonts w:ascii="Calibri"/>
          <w:sz w:val="15"/>
        </w:rPr>
        <w:t>2005;32:</w:t>
      </w:r>
      <w:r>
        <w:rPr>
          <w:rFonts w:ascii="Calibri"/>
          <w:spacing w:val="-10"/>
          <w:sz w:val="15"/>
        </w:rPr>
        <w:t> </w:t>
      </w:r>
      <w:r>
        <w:rPr>
          <w:rFonts w:ascii="Calibri"/>
          <w:sz w:val="15"/>
        </w:rPr>
        <w:t>S34-42.</w:t>
      </w:r>
    </w:p>
    <w:p>
      <w:pPr>
        <w:pStyle w:val="ListParagraph"/>
        <w:numPr>
          <w:ilvl w:val="0"/>
          <w:numId w:val="8"/>
        </w:numPr>
        <w:tabs>
          <w:tab w:pos="440" w:val="left" w:leader="none"/>
        </w:tabs>
        <w:spacing w:line="225" w:lineRule="auto" w:before="4" w:after="0"/>
        <w:ind w:left="206" w:right="181" w:firstLine="0"/>
        <w:jc w:val="left"/>
        <w:rPr>
          <w:sz w:val="15"/>
        </w:rPr>
      </w:pPr>
      <w:r>
        <w:rPr>
          <w:spacing w:val="-5"/>
          <w:sz w:val="15"/>
        </w:rPr>
        <w:t>李晴，乌兰娜，胡尚英，吴瑞芳，刘植华，谢建生，李瑞珍，陈汶，赵方辉，乔友林 多重核酸扩增荧光检测技术在</w:t>
      </w:r>
      <w:r>
        <w:rPr>
          <w:spacing w:val="-5"/>
          <w:w w:val="99"/>
          <w:sz w:val="15"/>
        </w:rPr>
        <w:t>宫颈癌筛查中的效果评价，中国肿瘤</w:t>
      </w:r>
      <w:r>
        <w:rPr>
          <w:spacing w:val="-6"/>
          <w:sz w:val="15"/>
        </w:rPr>
        <w:t> </w:t>
      </w:r>
      <w:r>
        <w:rPr>
          <w:rFonts w:ascii="Calibri" w:eastAsia="Calibri"/>
          <w:spacing w:val="-2"/>
          <w:w w:val="99"/>
          <w:sz w:val="15"/>
        </w:rPr>
        <w:t>200</w:t>
      </w:r>
      <w:r>
        <w:rPr>
          <w:rFonts w:ascii="Calibri" w:eastAsia="Calibri"/>
          <w:spacing w:val="-4"/>
          <w:w w:val="99"/>
          <w:sz w:val="15"/>
        </w:rPr>
        <w:t>9</w:t>
      </w:r>
      <w:r>
        <w:rPr>
          <w:spacing w:val="-3"/>
          <w:w w:val="99"/>
          <w:sz w:val="15"/>
        </w:rPr>
        <w:t>；</w:t>
      </w:r>
      <w:r>
        <w:rPr>
          <w:rFonts w:ascii="Calibri" w:eastAsia="Calibri"/>
          <w:spacing w:val="-2"/>
          <w:w w:val="99"/>
          <w:sz w:val="15"/>
        </w:rPr>
        <w:t>8</w:t>
      </w:r>
      <w:r>
        <w:rPr>
          <w:spacing w:val="-3"/>
          <w:w w:val="99"/>
          <w:sz w:val="15"/>
        </w:rPr>
        <w:t>（</w:t>
      </w:r>
      <w:r>
        <w:rPr>
          <w:rFonts w:ascii="Calibri" w:eastAsia="Calibri"/>
          <w:spacing w:val="-2"/>
          <w:w w:val="99"/>
          <w:sz w:val="15"/>
        </w:rPr>
        <w:t>4</w:t>
      </w:r>
      <w:r>
        <w:rPr>
          <w:spacing w:val="-77"/>
          <w:w w:val="99"/>
          <w:sz w:val="15"/>
        </w:rPr>
        <w:t>）</w:t>
      </w:r>
      <w:r>
        <w:rPr>
          <w:spacing w:val="-3"/>
          <w:w w:val="99"/>
          <w:sz w:val="15"/>
        </w:rPr>
        <w:t>：</w:t>
      </w:r>
      <w:r>
        <w:rPr>
          <w:rFonts w:ascii="Calibri" w:eastAsia="Calibri"/>
          <w:spacing w:val="-2"/>
          <w:w w:val="99"/>
          <w:sz w:val="15"/>
        </w:rPr>
        <w:t>315</w:t>
      </w:r>
      <w:r>
        <w:rPr>
          <w:rFonts w:ascii="Calibri" w:eastAsia="Calibri"/>
          <w:spacing w:val="-3"/>
          <w:w w:val="99"/>
          <w:sz w:val="15"/>
        </w:rPr>
        <w:t>-</w:t>
      </w:r>
      <w:r>
        <w:rPr>
          <w:rFonts w:ascii="Calibri" w:eastAsia="Calibri"/>
          <w:spacing w:val="-2"/>
          <w:w w:val="99"/>
          <w:sz w:val="15"/>
        </w:rPr>
        <w:t>31</w:t>
      </w:r>
      <w:r>
        <w:rPr>
          <w:rFonts w:ascii="Calibri" w:eastAsia="Calibri"/>
          <w:spacing w:val="-4"/>
          <w:w w:val="99"/>
          <w:sz w:val="15"/>
        </w:rPr>
        <w:t>9</w:t>
      </w:r>
      <w:r>
        <w:rPr>
          <w:w w:val="99"/>
          <w:sz w:val="15"/>
        </w:rPr>
        <w:t>。</w:t>
      </w:r>
    </w:p>
    <w:p>
      <w:pPr>
        <w:pStyle w:val="ListParagraph"/>
        <w:numPr>
          <w:ilvl w:val="0"/>
          <w:numId w:val="8"/>
        </w:numPr>
        <w:tabs>
          <w:tab w:pos="408" w:val="left" w:leader="none"/>
        </w:tabs>
        <w:spacing w:line="235" w:lineRule="auto" w:before="0" w:after="0"/>
        <w:ind w:left="206" w:right="101" w:firstLine="0"/>
        <w:jc w:val="left"/>
        <w:rPr>
          <w:rFonts w:ascii="Calibri"/>
          <w:sz w:val="15"/>
        </w:rPr>
      </w:pPr>
      <w:r>
        <w:rPr>
          <w:rFonts w:ascii="Calibri"/>
          <w:sz w:val="15"/>
        </w:rPr>
        <w:t>Belinson</w:t>
      </w:r>
      <w:r>
        <w:rPr>
          <w:rFonts w:ascii="Calibri"/>
          <w:spacing w:val="-8"/>
          <w:sz w:val="15"/>
        </w:rPr>
        <w:t> </w:t>
      </w:r>
      <w:r>
        <w:rPr>
          <w:rFonts w:ascii="Calibri"/>
          <w:sz w:val="15"/>
        </w:rPr>
        <w:t>SE,</w:t>
      </w:r>
      <w:r>
        <w:rPr>
          <w:rFonts w:ascii="Calibri"/>
          <w:spacing w:val="-5"/>
          <w:sz w:val="15"/>
        </w:rPr>
        <w:t> </w:t>
      </w:r>
      <w:r>
        <w:rPr>
          <w:rFonts w:ascii="Calibri"/>
          <w:sz w:val="15"/>
        </w:rPr>
        <w:t>Wulan</w:t>
      </w:r>
      <w:r>
        <w:rPr>
          <w:rFonts w:ascii="Calibri"/>
          <w:spacing w:val="-5"/>
          <w:sz w:val="15"/>
        </w:rPr>
        <w:t> </w:t>
      </w:r>
      <w:r>
        <w:rPr>
          <w:rFonts w:ascii="Calibri"/>
          <w:sz w:val="15"/>
        </w:rPr>
        <w:t>N,</w:t>
      </w:r>
      <w:r>
        <w:rPr>
          <w:rFonts w:ascii="Calibri"/>
          <w:spacing w:val="-5"/>
          <w:sz w:val="15"/>
        </w:rPr>
        <w:t> </w:t>
      </w:r>
      <w:r>
        <w:rPr>
          <w:rFonts w:ascii="Calibri"/>
          <w:sz w:val="15"/>
        </w:rPr>
        <w:t>Li</w:t>
      </w:r>
      <w:r>
        <w:rPr>
          <w:rFonts w:ascii="Calibri"/>
          <w:spacing w:val="-7"/>
          <w:sz w:val="15"/>
        </w:rPr>
        <w:t> </w:t>
      </w:r>
      <w:r>
        <w:rPr>
          <w:rFonts w:ascii="Calibri"/>
          <w:sz w:val="15"/>
        </w:rPr>
        <w:t>R,</w:t>
      </w:r>
      <w:r>
        <w:rPr>
          <w:rFonts w:ascii="Calibri"/>
          <w:spacing w:val="-5"/>
          <w:sz w:val="15"/>
        </w:rPr>
        <w:t> </w:t>
      </w:r>
      <w:r>
        <w:rPr>
          <w:rFonts w:ascii="Calibri"/>
          <w:sz w:val="15"/>
        </w:rPr>
        <w:t>Zhang</w:t>
      </w:r>
      <w:r>
        <w:rPr>
          <w:rFonts w:ascii="Calibri"/>
          <w:spacing w:val="-7"/>
          <w:sz w:val="15"/>
        </w:rPr>
        <w:t> W, </w:t>
      </w:r>
      <w:r>
        <w:rPr>
          <w:rFonts w:ascii="Calibri"/>
          <w:sz w:val="15"/>
        </w:rPr>
        <w:t>Rong</w:t>
      </w:r>
      <w:r>
        <w:rPr>
          <w:rFonts w:ascii="Calibri"/>
          <w:spacing w:val="-9"/>
          <w:sz w:val="15"/>
        </w:rPr>
        <w:t> </w:t>
      </w:r>
      <w:r>
        <w:rPr>
          <w:rFonts w:ascii="Calibri"/>
          <w:sz w:val="15"/>
        </w:rPr>
        <w:t>X,</w:t>
      </w:r>
      <w:r>
        <w:rPr>
          <w:rFonts w:ascii="Calibri"/>
          <w:spacing w:val="-5"/>
          <w:sz w:val="15"/>
        </w:rPr>
        <w:t> </w:t>
      </w:r>
      <w:r>
        <w:rPr>
          <w:rFonts w:ascii="Calibri"/>
          <w:sz w:val="15"/>
        </w:rPr>
        <w:t>Zhu</w:t>
      </w:r>
      <w:r>
        <w:rPr>
          <w:rFonts w:ascii="Calibri"/>
          <w:spacing w:val="-5"/>
          <w:sz w:val="15"/>
        </w:rPr>
        <w:t> </w:t>
      </w:r>
      <w:r>
        <w:rPr>
          <w:rFonts w:ascii="Calibri"/>
          <w:spacing w:val="-9"/>
          <w:sz w:val="15"/>
        </w:rPr>
        <w:t>Y,</w:t>
      </w:r>
      <w:r>
        <w:rPr>
          <w:rFonts w:ascii="Calibri"/>
          <w:spacing w:val="-7"/>
          <w:sz w:val="15"/>
        </w:rPr>
        <w:t> </w:t>
      </w:r>
      <w:r>
        <w:rPr>
          <w:rFonts w:ascii="Calibri"/>
          <w:sz w:val="15"/>
        </w:rPr>
        <w:t>Wu</w:t>
      </w:r>
      <w:r>
        <w:rPr>
          <w:rFonts w:ascii="Calibri"/>
          <w:spacing w:val="-8"/>
          <w:sz w:val="15"/>
        </w:rPr>
        <w:t> </w:t>
      </w:r>
      <w:r>
        <w:rPr>
          <w:rFonts w:ascii="Calibri"/>
          <w:sz w:val="15"/>
        </w:rPr>
        <w:t>R,</w:t>
      </w:r>
      <w:r>
        <w:rPr>
          <w:rFonts w:ascii="Calibri"/>
          <w:spacing w:val="-7"/>
          <w:sz w:val="15"/>
        </w:rPr>
        <w:t> </w:t>
      </w:r>
      <w:r>
        <w:rPr>
          <w:rFonts w:ascii="Calibri"/>
          <w:sz w:val="15"/>
        </w:rPr>
        <w:t>Belinson</w:t>
      </w:r>
      <w:r>
        <w:rPr>
          <w:rFonts w:ascii="Calibri"/>
          <w:spacing w:val="-5"/>
          <w:sz w:val="15"/>
        </w:rPr>
        <w:t> </w:t>
      </w:r>
      <w:r>
        <w:rPr>
          <w:rFonts w:ascii="Calibri"/>
          <w:sz w:val="15"/>
        </w:rPr>
        <w:t>JL.</w:t>
      </w:r>
      <w:r>
        <w:rPr>
          <w:rFonts w:ascii="Calibri"/>
          <w:spacing w:val="-6"/>
          <w:sz w:val="15"/>
        </w:rPr>
        <w:t> </w:t>
      </w:r>
      <w:r>
        <w:rPr>
          <w:rFonts w:ascii="Calibri"/>
          <w:sz w:val="15"/>
        </w:rPr>
        <w:t>SNIPER:</w:t>
      </w:r>
      <w:r>
        <w:rPr>
          <w:rFonts w:ascii="Calibri"/>
          <w:spacing w:val="-8"/>
          <w:sz w:val="15"/>
        </w:rPr>
        <w:t> </w:t>
      </w:r>
      <w:r>
        <w:rPr>
          <w:rFonts w:ascii="Calibri"/>
          <w:sz w:val="15"/>
        </w:rPr>
        <w:t>a</w:t>
      </w:r>
      <w:r>
        <w:rPr>
          <w:rFonts w:ascii="Calibri"/>
          <w:spacing w:val="-3"/>
          <w:sz w:val="15"/>
        </w:rPr>
        <w:t> </w:t>
      </w:r>
      <w:r>
        <w:rPr>
          <w:rFonts w:ascii="Calibri"/>
          <w:sz w:val="15"/>
        </w:rPr>
        <w:t>novel</w:t>
      </w:r>
      <w:r>
        <w:rPr>
          <w:rFonts w:ascii="Calibri"/>
          <w:spacing w:val="-5"/>
          <w:sz w:val="15"/>
        </w:rPr>
        <w:t> </w:t>
      </w:r>
      <w:r>
        <w:rPr>
          <w:rFonts w:ascii="Calibri"/>
          <w:sz w:val="15"/>
        </w:rPr>
        <w:t>assay</w:t>
      </w:r>
      <w:r>
        <w:rPr>
          <w:rFonts w:ascii="Calibri"/>
          <w:spacing w:val="-9"/>
          <w:sz w:val="15"/>
        </w:rPr>
        <w:t> </w:t>
      </w:r>
      <w:r>
        <w:rPr>
          <w:rFonts w:ascii="Calibri"/>
          <w:sz w:val="15"/>
        </w:rPr>
        <w:t>for</w:t>
      </w:r>
      <w:r>
        <w:rPr>
          <w:rFonts w:ascii="Calibri"/>
          <w:spacing w:val="-6"/>
          <w:sz w:val="15"/>
        </w:rPr>
        <w:t> </w:t>
      </w:r>
      <w:r>
        <w:rPr>
          <w:rFonts w:ascii="Calibri"/>
          <w:sz w:val="15"/>
        </w:rPr>
        <w:t>human</w:t>
      </w:r>
      <w:r>
        <w:rPr>
          <w:rFonts w:ascii="Calibri"/>
          <w:spacing w:val="-5"/>
          <w:sz w:val="15"/>
        </w:rPr>
        <w:t> </w:t>
      </w:r>
      <w:r>
        <w:rPr>
          <w:rFonts w:ascii="Calibri"/>
          <w:sz w:val="15"/>
        </w:rPr>
        <w:t>papillomavirus</w:t>
      </w:r>
      <w:r>
        <w:rPr>
          <w:rFonts w:ascii="Calibri"/>
          <w:spacing w:val="-6"/>
          <w:sz w:val="15"/>
        </w:rPr>
        <w:t> </w:t>
      </w:r>
      <w:r>
        <w:rPr>
          <w:rFonts w:ascii="Calibri"/>
          <w:sz w:val="15"/>
        </w:rPr>
        <w:t>testing among</w:t>
      </w:r>
      <w:r>
        <w:rPr>
          <w:rFonts w:ascii="Calibri"/>
          <w:spacing w:val="-8"/>
          <w:sz w:val="15"/>
        </w:rPr>
        <w:t> </w:t>
      </w:r>
      <w:r>
        <w:rPr>
          <w:rFonts w:ascii="Calibri"/>
          <w:sz w:val="15"/>
        </w:rPr>
        <w:t>women</w:t>
      </w:r>
      <w:r>
        <w:rPr>
          <w:rFonts w:ascii="Calibri"/>
          <w:spacing w:val="-6"/>
          <w:sz w:val="15"/>
        </w:rPr>
        <w:t> </w:t>
      </w:r>
      <w:r>
        <w:rPr>
          <w:rFonts w:ascii="Calibri"/>
          <w:sz w:val="15"/>
        </w:rPr>
        <w:t>in</w:t>
      </w:r>
      <w:r>
        <w:rPr>
          <w:rFonts w:ascii="Calibri"/>
          <w:spacing w:val="-6"/>
          <w:sz w:val="15"/>
        </w:rPr>
        <w:t> </w:t>
      </w:r>
      <w:r>
        <w:rPr>
          <w:rFonts w:ascii="Calibri"/>
          <w:sz w:val="15"/>
        </w:rPr>
        <w:t>Guizhou,</w:t>
      </w:r>
      <w:r>
        <w:rPr>
          <w:rFonts w:ascii="Calibri"/>
          <w:spacing w:val="-8"/>
          <w:sz w:val="15"/>
        </w:rPr>
        <w:t> </w:t>
      </w:r>
      <w:r>
        <w:rPr>
          <w:rFonts w:ascii="Calibri"/>
          <w:sz w:val="15"/>
        </w:rPr>
        <w:t>China.</w:t>
      </w:r>
      <w:r>
        <w:rPr>
          <w:rFonts w:ascii="Calibri"/>
          <w:spacing w:val="-6"/>
          <w:sz w:val="15"/>
        </w:rPr>
        <w:t> </w:t>
      </w:r>
      <w:r>
        <w:rPr>
          <w:rFonts w:ascii="Calibri"/>
          <w:sz w:val="15"/>
        </w:rPr>
        <w:t>Int</w:t>
      </w:r>
      <w:r>
        <w:rPr>
          <w:rFonts w:ascii="Calibri"/>
          <w:spacing w:val="-9"/>
          <w:sz w:val="15"/>
        </w:rPr>
        <w:t> </w:t>
      </w:r>
      <w:r>
        <w:rPr>
          <w:rFonts w:ascii="Calibri"/>
          <w:sz w:val="15"/>
        </w:rPr>
        <w:t>J</w:t>
      </w:r>
      <w:r>
        <w:rPr>
          <w:rFonts w:ascii="Calibri"/>
          <w:spacing w:val="-4"/>
          <w:sz w:val="15"/>
        </w:rPr>
        <w:t> </w:t>
      </w:r>
      <w:r>
        <w:rPr>
          <w:rFonts w:ascii="Calibri"/>
          <w:sz w:val="15"/>
        </w:rPr>
        <w:t>Gynecol</w:t>
      </w:r>
      <w:r>
        <w:rPr>
          <w:rFonts w:ascii="Calibri"/>
          <w:spacing w:val="-7"/>
          <w:sz w:val="15"/>
        </w:rPr>
        <w:t> </w:t>
      </w:r>
      <w:r>
        <w:rPr>
          <w:rFonts w:ascii="Calibri"/>
          <w:spacing w:val="-4"/>
          <w:sz w:val="15"/>
        </w:rPr>
        <w:t>Cancer.</w:t>
      </w:r>
      <w:r>
        <w:rPr>
          <w:rFonts w:ascii="Calibri"/>
          <w:spacing w:val="-8"/>
          <w:sz w:val="15"/>
        </w:rPr>
        <w:t> </w:t>
      </w:r>
      <w:r>
        <w:rPr>
          <w:rFonts w:ascii="Calibri"/>
          <w:sz w:val="15"/>
        </w:rPr>
        <w:t>2010</w:t>
      </w:r>
      <w:r>
        <w:rPr>
          <w:rFonts w:ascii="Calibri"/>
          <w:spacing w:val="-8"/>
          <w:sz w:val="15"/>
        </w:rPr>
        <w:t> </w:t>
      </w:r>
      <w:r>
        <w:rPr>
          <w:rFonts w:ascii="Calibri"/>
          <w:sz w:val="15"/>
        </w:rPr>
        <w:t>Aug;20(6):1006-1010</w:t>
      </w:r>
      <w:r>
        <w:rPr>
          <w:rFonts w:ascii="Calibri"/>
          <w:spacing w:val="-5"/>
          <w:sz w:val="15"/>
        </w:rPr>
        <w:t> </w:t>
      </w:r>
      <w:r>
        <w:rPr>
          <w:rFonts w:ascii="Calibri"/>
          <w:sz w:val="15"/>
        </w:rPr>
        <w:t>.</w:t>
      </w:r>
    </w:p>
    <w:p>
      <w:pPr>
        <w:pStyle w:val="Heading1"/>
        <w:spacing w:line="177" w:lineRule="exact"/>
      </w:pPr>
      <w:r>
        <w:rPr/>
        <w:t>【基本信息】</w:t>
      </w:r>
    </w:p>
    <w:p>
      <w:pPr>
        <w:pStyle w:val="BodyText"/>
        <w:spacing w:line="225" w:lineRule="auto" w:before="3"/>
        <w:ind w:right="4556"/>
      </w:pPr>
      <w:r>
        <w:rPr>
          <w:spacing w:val="-3"/>
          <w:w w:val="95"/>
        </w:rPr>
        <w:t>注册人</w:t>
      </w:r>
      <w:r>
        <w:rPr>
          <w:rFonts w:ascii="Calibri" w:eastAsia="Calibri"/>
          <w:spacing w:val="-3"/>
          <w:w w:val="95"/>
        </w:rPr>
        <w:t>/</w:t>
      </w:r>
      <w:r>
        <w:rPr>
          <w:spacing w:val="-5"/>
          <w:w w:val="95"/>
        </w:rPr>
        <w:t>生产企业名称：圣湘生物科技股份有限公司 </w:t>
      </w:r>
      <w:r>
        <w:rPr>
          <w:spacing w:val="-8"/>
        </w:rPr>
        <w:t>住所：长沙高新技术产业开发区麓松路 </w:t>
      </w:r>
      <w:r>
        <w:rPr>
          <w:rFonts w:ascii="Calibri" w:eastAsia="Calibri"/>
        </w:rPr>
        <w:t>680</w:t>
      </w:r>
      <w:r>
        <w:rPr>
          <w:rFonts w:ascii="Calibri" w:eastAsia="Calibri"/>
          <w:spacing w:val="-2"/>
        </w:rPr>
        <w:t> </w:t>
      </w:r>
      <w:r>
        <w:rPr/>
        <w:t>号</w:t>
      </w:r>
    </w:p>
    <w:p>
      <w:pPr>
        <w:pStyle w:val="BodyText"/>
        <w:tabs>
          <w:tab w:pos="2579" w:val="left" w:leader="none"/>
        </w:tabs>
        <w:spacing w:line="240" w:lineRule="auto" w:before="6"/>
        <w:rPr>
          <w:rFonts w:ascii="Calibri" w:eastAsia="Calibri"/>
        </w:rPr>
      </w:pPr>
      <w:r>
        <w:rPr>
          <w:spacing w:val="-3"/>
        </w:rPr>
        <w:t>联系</w:t>
      </w:r>
      <w:r>
        <w:rPr>
          <w:spacing w:val="-5"/>
        </w:rPr>
        <w:t>方</w:t>
      </w:r>
      <w:r>
        <w:rPr>
          <w:spacing w:val="-3"/>
        </w:rPr>
        <w:t>式：</w:t>
      </w:r>
      <w:r>
        <w:rPr>
          <w:rFonts w:ascii="Calibri" w:eastAsia="Calibri"/>
          <w:spacing w:val="-3"/>
        </w:rPr>
        <w:t>0731-88883176</w:t>
        <w:tab/>
      </w:r>
      <w:r>
        <w:rPr>
          <w:spacing w:val="-3"/>
        </w:rPr>
        <w:t>传真</w:t>
      </w:r>
      <w:r>
        <w:rPr>
          <w:spacing w:val="-5"/>
        </w:rPr>
        <w:t>号</w:t>
      </w:r>
      <w:r>
        <w:rPr>
          <w:spacing w:val="-3"/>
        </w:rPr>
        <w:t>码：</w:t>
      </w:r>
      <w:r>
        <w:rPr>
          <w:rFonts w:ascii="Calibri" w:eastAsia="Calibri"/>
          <w:spacing w:val="-3"/>
        </w:rPr>
        <w:t>0731-88884876</w:t>
      </w:r>
    </w:p>
    <w:p>
      <w:pPr>
        <w:pStyle w:val="BodyText"/>
        <w:spacing w:line="240" w:lineRule="auto" w:before="7"/>
      </w:pPr>
      <w:r>
        <w:rPr/>
        <w:t>售后服务单位名称：圣湘生物科技股份有限公司</w:t>
      </w:r>
    </w:p>
    <w:p>
      <w:pPr>
        <w:pStyle w:val="BodyText"/>
        <w:tabs>
          <w:tab w:pos="2649" w:val="left" w:leader="none"/>
        </w:tabs>
        <w:spacing w:line="240" w:lineRule="auto" w:before="7"/>
        <w:rPr>
          <w:rFonts w:ascii="Calibri" w:eastAsia="Calibri"/>
        </w:rPr>
      </w:pPr>
      <w:r>
        <w:rPr>
          <w:spacing w:val="-3"/>
        </w:rPr>
        <w:t>联系</w:t>
      </w:r>
      <w:r>
        <w:rPr>
          <w:spacing w:val="-5"/>
        </w:rPr>
        <w:t>方</w:t>
      </w:r>
      <w:r>
        <w:rPr>
          <w:spacing w:val="-3"/>
        </w:rPr>
        <w:t>式：</w:t>
      </w:r>
      <w:r>
        <w:rPr>
          <w:rFonts w:ascii="Calibri" w:eastAsia="Calibri"/>
          <w:spacing w:val="-3"/>
        </w:rPr>
        <w:t>0731-88883176</w:t>
        <w:tab/>
      </w:r>
      <w:r>
        <w:rPr>
          <w:spacing w:val="-3"/>
        </w:rPr>
        <w:t>传真</w:t>
      </w:r>
      <w:r>
        <w:rPr>
          <w:spacing w:val="-5"/>
        </w:rPr>
        <w:t>号</w:t>
      </w:r>
      <w:r>
        <w:rPr>
          <w:spacing w:val="-3"/>
        </w:rPr>
        <w:t>码：</w:t>
      </w:r>
      <w:r>
        <w:rPr>
          <w:rFonts w:ascii="Calibri" w:eastAsia="Calibri"/>
          <w:spacing w:val="-3"/>
        </w:rPr>
        <w:t>0731-88884876</w:t>
      </w:r>
    </w:p>
    <w:p>
      <w:pPr>
        <w:pStyle w:val="BodyText"/>
        <w:spacing w:line="240" w:lineRule="auto" w:before="10"/>
      </w:pPr>
      <w:r>
        <w:rPr/>
        <w:t>生产地址：长沙高新技术产业开发区麓松路 </w:t>
      </w:r>
      <w:r>
        <w:rPr>
          <w:rFonts w:ascii="Calibri" w:eastAsia="Calibri"/>
        </w:rPr>
        <w:t>680 </w:t>
      </w:r>
      <w:r>
        <w:rPr/>
        <w:t>号</w:t>
      </w:r>
    </w:p>
    <w:p>
      <w:pPr>
        <w:pStyle w:val="BodyText"/>
        <w:spacing w:line="240" w:lineRule="auto" w:before="7"/>
      </w:pPr>
      <w:r>
        <w:rPr/>
        <w:t>生产许可证编号：湘食药监械生产许 </w:t>
      </w:r>
      <w:r>
        <w:rPr>
          <w:rFonts w:ascii="Calibri" w:eastAsia="Calibri"/>
        </w:rPr>
        <w:t>20150036 </w:t>
      </w:r>
      <w:r>
        <w:rPr/>
        <w:t>号</w:t>
      </w:r>
    </w:p>
    <w:p>
      <w:pPr>
        <w:pStyle w:val="Heading1"/>
        <w:spacing w:line="176" w:lineRule="exact"/>
        <w:rPr>
          <w:rFonts w:ascii="Calibri" w:eastAsia="Calibri"/>
        </w:rPr>
      </w:pPr>
      <w:r>
        <w:rPr/>
        <w:t>【医疗器械注册证编号</w:t>
      </w:r>
      <w:r>
        <w:rPr>
          <w:rFonts w:ascii="Calibri" w:eastAsia="Calibri"/>
        </w:rPr>
        <w:t>/</w:t>
      </w:r>
      <w:r>
        <w:rPr/>
        <w:t>产品技术要求编号】国械注准 </w:t>
      </w:r>
      <w:r>
        <w:rPr>
          <w:rFonts w:ascii="Calibri" w:eastAsia="Calibri"/>
        </w:rPr>
        <w:t>20163401304</w:t>
      </w:r>
    </w:p>
    <w:p>
      <w:pPr>
        <w:spacing w:line="214" w:lineRule="exact" w:before="0"/>
        <w:ind w:left="206" w:right="0" w:firstLine="0"/>
        <w:jc w:val="left"/>
        <w:rPr>
          <w:b/>
          <w:sz w:val="18"/>
        </w:rPr>
      </w:pPr>
      <w:r>
        <w:rPr>
          <w:b/>
          <w:sz w:val="15"/>
        </w:rPr>
        <w:t>【说明书核准日期及修改日期】</w:t>
      </w:r>
      <w:r>
        <w:rPr>
          <w:rFonts w:ascii="Calibri" w:eastAsia="Calibri"/>
          <w:b/>
          <w:sz w:val="15"/>
        </w:rPr>
        <w:t>2019 </w:t>
      </w:r>
      <w:r>
        <w:rPr>
          <w:b/>
          <w:sz w:val="15"/>
        </w:rPr>
        <w:t>年 </w:t>
      </w:r>
      <w:r>
        <w:rPr>
          <w:rFonts w:ascii="Calibri" w:eastAsia="Calibri"/>
          <w:b/>
          <w:sz w:val="18"/>
        </w:rPr>
        <w:t>10 </w:t>
      </w:r>
      <w:r>
        <w:rPr>
          <w:b/>
          <w:sz w:val="18"/>
        </w:rPr>
        <w:t>月 </w:t>
      </w:r>
      <w:r>
        <w:rPr>
          <w:rFonts w:ascii="Calibri" w:eastAsia="Calibri"/>
          <w:b/>
          <w:sz w:val="18"/>
        </w:rPr>
        <w:t>10 </w:t>
      </w:r>
      <w:r>
        <w:rPr>
          <w:b/>
          <w:sz w:val="18"/>
        </w:rPr>
        <w:t>日</w:t>
      </w:r>
    </w:p>
    <w:sectPr>
      <w:type w:val="continuous"/>
      <w:pgSz w:w="16840" w:h="11910" w:orient="landscape"/>
      <w:pgMar w:top="660" w:bottom="620" w:left="360" w:right="380"/>
      <w:cols w:num="2" w:equalWidth="0">
        <w:col w:w="7963" w:space="101"/>
        <w:col w:w="8036"/>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宋体">
    <w:altName w:val="宋体"/>
    <w:charset w:val="86"/>
    <w:family w:val="auto"/>
    <w:pitch w:val="variable"/>
  </w:font>
  <w:font w:name="Calibri">
    <w:altName w:val="Calibri"/>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 style="position:absolute;margin-left:234.320007pt;margin-top:561.315613pt;width:155.15pt;height:12pt;mso-position-horizontal-relative:page;mso-position-vertical-relative:page;z-index:-252587008" type="#_x0000_t202" filled="false" stroked="false">
          <v:textbox inset="0,0,0,0">
            <w:txbxContent>
              <w:p>
                <w:pPr>
                  <w:spacing w:line="225" w:lineRule="exact" w:before="0"/>
                  <w:ind w:left="20" w:right="0" w:firstLine="0"/>
                  <w:jc w:val="left"/>
                  <w:rPr>
                    <w:sz w:val="18"/>
                  </w:rPr>
                </w:pPr>
                <w:r>
                  <w:rPr>
                    <w:spacing w:val="-4"/>
                    <w:sz w:val="18"/>
                  </w:rPr>
                  <w:t>高危型人乳头瘤病毒产品说明书 </w:t>
                </w:r>
                <w:r>
                  <w:rPr>
                    <w:rFonts w:ascii="Calibri" w:eastAsia="Calibri"/>
                    <w:sz w:val="18"/>
                  </w:rPr>
                  <w:t>001 </w:t>
                </w:r>
                <w:r>
                  <w:rPr>
                    <w:sz w:val="18"/>
                  </w:rPr>
                  <w:t>版</w:t>
                </w:r>
              </w:p>
            </w:txbxContent>
          </v:textbox>
          <w10:wrap type="none"/>
        </v:shape>
      </w:pict>
    </w:r>
    <w:r>
      <w:rPr/>
      <w:pict>
        <v:shape style="position:absolute;margin-left:538.23999pt;margin-top:564.940002pt;width:8.6pt;height:11pt;mso-position-horizontal-relative:page;mso-position-vertical-relative:page;z-index:-252585984" type="#_x0000_t202" filled="false" stroked="false">
          <v:textbox inset="0,0,0,0">
            <w:txbxContent>
              <w:p>
                <w:pPr>
                  <w:spacing w:line="203" w:lineRule="exact" w:before="0"/>
                  <w:ind w:left="40" w:right="0" w:firstLine="0"/>
                  <w:jc w:val="left"/>
                  <w:rPr>
                    <w:rFonts w:ascii="Calibri"/>
                    <w:sz w:val="18"/>
                  </w:rPr>
                </w:pPr>
                <w:r>
                  <w:rPr/>
                  <w:fldChar w:fldCharType="begin"/>
                </w:r>
                <w:r>
                  <w:rPr>
                    <w:rFonts w:ascii="Calibri"/>
                    <w:sz w:val="18"/>
                  </w:rPr>
                  <w:instrText> PAGE </w:instrText>
                </w:r>
                <w:r>
                  <w:rPr/>
                  <w:fldChar w:fldCharType="separate"/>
                </w:r>
                <w:r>
                  <w:rPr/>
                  <w:t>2</w:t>
                </w:r>
                <w:r>
                  <w:rPr/>
                  <w:fldChar w:fldCharType="end"/>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ind w:left="0"/>
      <w:rPr>
        <w:sz w:val="20"/>
      </w:rPr>
    </w:pPr>
    <w:r>
      <w:rPr/>
      <w:pict>
        <v:shapetype id="_x0000_t202" o:spt="202" coordsize="21600,21600" path="m,l,21600r21600,l21600,xe">
          <v:stroke joinstyle="miter"/>
          <v:path gradientshapeok="t" o:connecttype="rect"/>
        </v:shapetype>
        <v:shape style="position:absolute;margin-left:704.599976pt;margin-top:23.115612pt;width:110pt;height:11pt;mso-position-horizontal-relative:page;mso-position-vertical-relative:page;z-index:-252588032" type="#_x0000_t202" filled="false" stroked="false">
          <v:textbox inset="0,0,0,0">
            <w:txbxContent>
              <w:p>
                <w:pPr>
                  <w:spacing w:line="220" w:lineRule="exact" w:before="0"/>
                  <w:ind w:left="20" w:right="0" w:firstLine="0"/>
                  <w:jc w:val="left"/>
                  <w:rPr>
                    <w:sz w:val="18"/>
                  </w:rPr>
                </w:pPr>
                <w:r>
                  <w:rPr>
                    <w:sz w:val="18"/>
                  </w:rPr>
                  <w:t>圣湘生物科技股份有限公司</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multiLevelType w:val="hybridMultilevel"/>
    <w:lvl w:ilvl="0">
      <w:start w:val="1"/>
      <w:numFmt w:val="decimal"/>
      <w:lvlText w:val="[%1]"/>
      <w:lvlJc w:val="left"/>
      <w:pPr>
        <w:ind w:left="206" w:hanging="212"/>
        <w:jc w:val="left"/>
      </w:pPr>
      <w:rPr>
        <w:rFonts w:hint="default" w:ascii="Calibri" w:hAnsi="Calibri" w:eastAsia="Calibri" w:cs="Calibri"/>
        <w:spacing w:val="-2"/>
        <w:w w:val="99"/>
        <w:sz w:val="15"/>
        <w:szCs w:val="15"/>
        <w:lang w:val="zh-CN" w:eastAsia="zh-CN" w:bidi="zh-CN"/>
      </w:rPr>
    </w:lvl>
    <w:lvl w:ilvl="1">
      <w:start w:val="0"/>
      <w:numFmt w:val="bullet"/>
      <w:lvlText w:val="•"/>
      <w:lvlJc w:val="left"/>
      <w:pPr>
        <w:ind w:left="983" w:hanging="212"/>
      </w:pPr>
      <w:rPr>
        <w:rFonts w:hint="default"/>
        <w:lang w:val="zh-CN" w:eastAsia="zh-CN" w:bidi="zh-CN"/>
      </w:rPr>
    </w:lvl>
    <w:lvl w:ilvl="2">
      <w:start w:val="0"/>
      <w:numFmt w:val="bullet"/>
      <w:lvlText w:val="•"/>
      <w:lvlJc w:val="left"/>
      <w:pPr>
        <w:ind w:left="1766" w:hanging="212"/>
      </w:pPr>
      <w:rPr>
        <w:rFonts w:hint="default"/>
        <w:lang w:val="zh-CN" w:eastAsia="zh-CN" w:bidi="zh-CN"/>
      </w:rPr>
    </w:lvl>
    <w:lvl w:ilvl="3">
      <w:start w:val="0"/>
      <w:numFmt w:val="bullet"/>
      <w:lvlText w:val="•"/>
      <w:lvlJc w:val="left"/>
      <w:pPr>
        <w:ind w:left="2550" w:hanging="212"/>
      </w:pPr>
      <w:rPr>
        <w:rFonts w:hint="default"/>
        <w:lang w:val="zh-CN" w:eastAsia="zh-CN" w:bidi="zh-CN"/>
      </w:rPr>
    </w:lvl>
    <w:lvl w:ilvl="4">
      <w:start w:val="0"/>
      <w:numFmt w:val="bullet"/>
      <w:lvlText w:val="•"/>
      <w:lvlJc w:val="left"/>
      <w:pPr>
        <w:ind w:left="3333" w:hanging="212"/>
      </w:pPr>
      <w:rPr>
        <w:rFonts w:hint="default"/>
        <w:lang w:val="zh-CN" w:eastAsia="zh-CN" w:bidi="zh-CN"/>
      </w:rPr>
    </w:lvl>
    <w:lvl w:ilvl="5">
      <w:start w:val="0"/>
      <w:numFmt w:val="bullet"/>
      <w:lvlText w:val="•"/>
      <w:lvlJc w:val="left"/>
      <w:pPr>
        <w:ind w:left="4117" w:hanging="212"/>
      </w:pPr>
      <w:rPr>
        <w:rFonts w:hint="default"/>
        <w:lang w:val="zh-CN" w:eastAsia="zh-CN" w:bidi="zh-CN"/>
      </w:rPr>
    </w:lvl>
    <w:lvl w:ilvl="6">
      <w:start w:val="0"/>
      <w:numFmt w:val="bullet"/>
      <w:lvlText w:val="•"/>
      <w:lvlJc w:val="left"/>
      <w:pPr>
        <w:ind w:left="4900" w:hanging="212"/>
      </w:pPr>
      <w:rPr>
        <w:rFonts w:hint="default"/>
        <w:lang w:val="zh-CN" w:eastAsia="zh-CN" w:bidi="zh-CN"/>
      </w:rPr>
    </w:lvl>
    <w:lvl w:ilvl="7">
      <w:start w:val="0"/>
      <w:numFmt w:val="bullet"/>
      <w:lvlText w:val="•"/>
      <w:lvlJc w:val="left"/>
      <w:pPr>
        <w:ind w:left="5683" w:hanging="212"/>
      </w:pPr>
      <w:rPr>
        <w:rFonts w:hint="default"/>
        <w:lang w:val="zh-CN" w:eastAsia="zh-CN" w:bidi="zh-CN"/>
      </w:rPr>
    </w:lvl>
    <w:lvl w:ilvl="8">
      <w:start w:val="0"/>
      <w:numFmt w:val="bullet"/>
      <w:lvlText w:val="•"/>
      <w:lvlJc w:val="left"/>
      <w:pPr>
        <w:ind w:left="6467" w:hanging="212"/>
      </w:pPr>
      <w:rPr>
        <w:rFonts w:hint="default"/>
        <w:lang w:val="zh-CN" w:eastAsia="zh-CN" w:bidi="zh-CN"/>
      </w:rPr>
    </w:lvl>
  </w:abstractNum>
  <w:abstractNum w:abstractNumId="6">
    <w:multiLevelType w:val="hybridMultilevel"/>
    <w:lvl w:ilvl="0">
      <w:start w:val="1"/>
      <w:numFmt w:val="decimal"/>
      <w:lvlText w:val="%1."/>
      <w:lvlJc w:val="left"/>
      <w:pPr>
        <w:ind w:left="386" w:hanging="180"/>
        <w:jc w:val="left"/>
      </w:pPr>
      <w:rPr>
        <w:rFonts w:hint="default" w:ascii="Calibri" w:hAnsi="Calibri" w:eastAsia="Calibri" w:cs="Calibri"/>
        <w:spacing w:val="-2"/>
        <w:w w:val="99"/>
        <w:sz w:val="15"/>
        <w:szCs w:val="15"/>
        <w:lang w:val="zh-CN" w:eastAsia="zh-CN" w:bidi="zh-CN"/>
      </w:rPr>
    </w:lvl>
    <w:lvl w:ilvl="1">
      <w:start w:val="0"/>
      <w:numFmt w:val="bullet"/>
      <w:lvlText w:val="•"/>
      <w:lvlJc w:val="left"/>
      <w:pPr>
        <w:ind w:left="1145" w:hanging="180"/>
      </w:pPr>
      <w:rPr>
        <w:rFonts w:hint="default"/>
        <w:lang w:val="zh-CN" w:eastAsia="zh-CN" w:bidi="zh-CN"/>
      </w:rPr>
    </w:lvl>
    <w:lvl w:ilvl="2">
      <w:start w:val="0"/>
      <w:numFmt w:val="bullet"/>
      <w:lvlText w:val="•"/>
      <w:lvlJc w:val="left"/>
      <w:pPr>
        <w:ind w:left="1910" w:hanging="180"/>
      </w:pPr>
      <w:rPr>
        <w:rFonts w:hint="default"/>
        <w:lang w:val="zh-CN" w:eastAsia="zh-CN" w:bidi="zh-CN"/>
      </w:rPr>
    </w:lvl>
    <w:lvl w:ilvl="3">
      <w:start w:val="0"/>
      <w:numFmt w:val="bullet"/>
      <w:lvlText w:val="•"/>
      <w:lvlJc w:val="left"/>
      <w:pPr>
        <w:ind w:left="2676" w:hanging="180"/>
      </w:pPr>
      <w:rPr>
        <w:rFonts w:hint="default"/>
        <w:lang w:val="zh-CN" w:eastAsia="zh-CN" w:bidi="zh-CN"/>
      </w:rPr>
    </w:lvl>
    <w:lvl w:ilvl="4">
      <w:start w:val="0"/>
      <w:numFmt w:val="bullet"/>
      <w:lvlText w:val="•"/>
      <w:lvlJc w:val="left"/>
      <w:pPr>
        <w:ind w:left="3441" w:hanging="180"/>
      </w:pPr>
      <w:rPr>
        <w:rFonts w:hint="default"/>
        <w:lang w:val="zh-CN" w:eastAsia="zh-CN" w:bidi="zh-CN"/>
      </w:rPr>
    </w:lvl>
    <w:lvl w:ilvl="5">
      <w:start w:val="0"/>
      <w:numFmt w:val="bullet"/>
      <w:lvlText w:val="•"/>
      <w:lvlJc w:val="left"/>
      <w:pPr>
        <w:ind w:left="4207" w:hanging="180"/>
      </w:pPr>
      <w:rPr>
        <w:rFonts w:hint="default"/>
        <w:lang w:val="zh-CN" w:eastAsia="zh-CN" w:bidi="zh-CN"/>
      </w:rPr>
    </w:lvl>
    <w:lvl w:ilvl="6">
      <w:start w:val="0"/>
      <w:numFmt w:val="bullet"/>
      <w:lvlText w:val="•"/>
      <w:lvlJc w:val="left"/>
      <w:pPr>
        <w:ind w:left="4972" w:hanging="180"/>
      </w:pPr>
      <w:rPr>
        <w:rFonts w:hint="default"/>
        <w:lang w:val="zh-CN" w:eastAsia="zh-CN" w:bidi="zh-CN"/>
      </w:rPr>
    </w:lvl>
    <w:lvl w:ilvl="7">
      <w:start w:val="0"/>
      <w:numFmt w:val="bullet"/>
      <w:lvlText w:val="•"/>
      <w:lvlJc w:val="left"/>
      <w:pPr>
        <w:ind w:left="5737" w:hanging="180"/>
      </w:pPr>
      <w:rPr>
        <w:rFonts w:hint="default"/>
        <w:lang w:val="zh-CN" w:eastAsia="zh-CN" w:bidi="zh-CN"/>
      </w:rPr>
    </w:lvl>
    <w:lvl w:ilvl="8">
      <w:start w:val="0"/>
      <w:numFmt w:val="bullet"/>
      <w:lvlText w:val="•"/>
      <w:lvlJc w:val="left"/>
      <w:pPr>
        <w:ind w:left="6503" w:hanging="180"/>
      </w:pPr>
      <w:rPr>
        <w:rFonts w:hint="default"/>
        <w:lang w:val="zh-CN" w:eastAsia="zh-CN" w:bidi="zh-CN"/>
      </w:rPr>
    </w:lvl>
  </w:abstractNum>
  <w:abstractNum w:abstractNumId="5">
    <w:multiLevelType w:val="hybridMultilevel"/>
    <w:lvl w:ilvl="0">
      <w:start w:val="1"/>
      <w:numFmt w:val="decimal"/>
      <w:lvlText w:val="%1"/>
      <w:lvlJc w:val="left"/>
      <w:pPr>
        <w:ind w:left="422" w:hanging="216"/>
        <w:jc w:val="left"/>
      </w:pPr>
      <w:rPr>
        <w:rFonts w:hint="default" w:ascii="Calibri" w:hAnsi="Calibri" w:eastAsia="Calibri" w:cs="Calibri"/>
        <w:w w:val="99"/>
        <w:sz w:val="15"/>
        <w:szCs w:val="15"/>
        <w:lang w:val="zh-CN" w:eastAsia="zh-CN" w:bidi="zh-CN"/>
      </w:rPr>
    </w:lvl>
    <w:lvl w:ilvl="1">
      <w:start w:val="1"/>
      <w:numFmt w:val="decimal"/>
      <w:lvlText w:val="%1.%2"/>
      <w:lvlJc w:val="left"/>
      <w:pPr>
        <w:ind w:left="460" w:hanging="255"/>
        <w:jc w:val="left"/>
      </w:pPr>
      <w:rPr>
        <w:rFonts w:hint="default" w:ascii="Calibri" w:hAnsi="Calibri" w:eastAsia="Calibri" w:cs="Calibri"/>
        <w:spacing w:val="-2"/>
        <w:w w:val="99"/>
        <w:sz w:val="15"/>
        <w:szCs w:val="15"/>
        <w:lang w:val="zh-CN" w:eastAsia="zh-CN" w:bidi="zh-CN"/>
      </w:rPr>
    </w:lvl>
    <w:lvl w:ilvl="2">
      <w:start w:val="1"/>
      <w:numFmt w:val="decimal"/>
      <w:lvlText w:val="%1.%2.%3"/>
      <w:lvlJc w:val="left"/>
      <w:pPr>
        <w:ind w:left="537" w:hanging="332"/>
        <w:jc w:val="left"/>
      </w:pPr>
      <w:rPr>
        <w:rFonts w:hint="default" w:ascii="Calibri" w:hAnsi="Calibri" w:eastAsia="Calibri" w:cs="Calibri"/>
        <w:spacing w:val="-2"/>
        <w:w w:val="99"/>
        <w:sz w:val="15"/>
        <w:szCs w:val="15"/>
        <w:lang w:val="zh-CN" w:eastAsia="zh-CN" w:bidi="zh-CN"/>
      </w:rPr>
    </w:lvl>
    <w:lvl w:ilvl="3">
      <w:start w:val="0"/>
      <w:numFmt w:val="bullet"/>
      <w:lvlText w:val="•"/>
      <w:lvlJc w:val="left"/>
      <w:pPr>
        <w:ind w:left="1467" w:hanging="332"/>
      </w:pPr>
      <w:rPr>
        <w:rFonts w:hint="default"/>
        <w:lang w:val="zh-CN" w:eastAsia="zh-CN" w:bidi="zh-CN"/>
      </w:rPr>
    </w:lvl>
    <w:lvl w:ilvl="4">
      <w:start w:val="0"/>
      <w:numFmt w:val="bullet"/>
      <w:lvlText w:val="•"/>
      <w:lvlJc w:val="left"/>
      <w:pPr>
        <w:ind w:left="2395" w:hanging="332"/>
      </w:pPr>
      <w:rPr>
        <w:rFonts w:hint="default"/>
        <w:lang w:val="zh-CN" w:eastAsia="zh-CN" w:bidi="zh-CN"/>
      </w:rPr>
    </w:lvl>
    <w:lvl w:ilvl="5">
      <w:start w:val="0"/>
      <w:numFmt w:val="bullet"/>
      <w:lvlText w:val="•"/>
      <w:lvlJc w:val="left"/>
      <w:pPr>
        <w:ind w:left="3323" w:hanging="332"/>
      </w:pPr>
      <w:rPr>
        <w:rFonts w:hint="default"/>
        <w:lang w:val="zh-CN" w:eastAsia="zh-CN" w:bidi="zh-CN"/>
      </w:rPr>
    </w:lvl>
    <w:lvl w:ilvl="6">
      <w:start w:val="0"/>
      <w:numFmt w:val="bullet"/>
      <w:lvlText w:val="•"/>
      <w:lvlJc w:val="left"/>
      <w:pPr>
        <w:ind w:left="4251" w:hanging="332"/>
      </w:pPr>
      <w:rPr>
        <w:rFonts w:hint="default"/>
        <w:lang w:val="zh-CN" w:eastAsia="zh-CN" w:bidi="zh-CN"/>
      </w:rPr>
    </w:lvl>
    <w:lvl w:ilvl="7">
      <w:start w:val="0"/>
      <w:numFmt w:val="bullet"/>
      <w:lvlText w:val="•"/>
      <w:lvlJc w:val="left"/>
      <w:pPr>
        <w:ind w:left="5179" w:hanging="332"/>
      </w:pPr>
      <w:rPr>
        <w:rFonts w:hint="default"/>
        <w:lang w:val="zh-CN" w:eastAsia="zh-CN" w:bidi="zh-CN"/>
      </w:rPr>
    </w:lvl>
    <w:lvl w:ilvl="8">
      <w:start w:val="0"/>
      <w:numFmt w:val="bullet"/>
      <w:lvlText w:val="•"/>
      <w:lvlJc w:val="left"/>
      <w:pPr>
        <w:ind w:left="6106" w:hanging="332"/>
      </w:pPr>
      <w:rPr>
        <w:rFonts w:hint="default"/>
        <w:lang w:val="zh-CN" w:eastAsia="zh-CN" w:bidi="zh-CN"/>
      </w:rPr>
    </w:lvl>
  </w:abstractNum>
  <w:abstractNum w:abstractNumId="4">
    <w:multiLevelType w:val="hybridMultilevel"/>
    <w:lvl w:ilvl="0">
      <w:start w:val="5"/>
      <w:numFmt w:val="decimal"/>
      <w:lvlText w:val="%1"/>
      <w:lvlJc w:val="left"/>
      <w:pPr>
        <w:ind w:left="463" w:hanging="257"/>
        <w:jc w:val="left"/>
      </w:pPr>
      <w:rPr>
        <w:rFonts w:hint="default"/>
        <w:lang w:val="zh-CN" w:eastAsia="zh-CN" w:bidi="zh-CN"/>
      </w:rPr>
    </w:lvl>
    <w:lvl w:ilvl="1">
      <w:start w:val="2"/>
      <w:numFmt w:val="decimal"/>
      <w:lvlText w:val="%1.%2"/>
      <w:lvlJc w:val="left"/>
      <w:pPr>
        <w:ind w:left="463" w:hanging="257"/>
        <w:jc w:val="left"/>
      </w:pPr>
      <w:rPr>
        <w:rFonts w:hint="default" w:ascii="Calibri" w:hAnsi="Calibri" w:eastAsia="Calibri" w:cs="Calibri"/>
        <w:b/>
        <w:bCs/>
        <w:spacing w:val="-2"/>
        <w:w w:val="99"/>
        <w:sz w:val="15"/>
        <w:szCs w:val="15"/>
        <w:lang w:val="zh-CN" w:eastAsia="zh-CN" w:bidi="zh-CN"/>
      </w:rPr>
    </w:lvl>
    <w:lvl w:ilvl="2">
      <w:start w:val="1"/>
      <w:numFmt w:val="decimal"/>
      <w:lvlText w:val="%1.%2.%3"/>
      <w:lvlJc w:val="left"/>
      <w:pPr>
        <w:ind w:left="571" w:hanging="365"/>
        <w:jc w:val="left"/>
      </w:pPr>
      <w:rPr>
        <w:rFonts w:hint="default" w:ascii="Calibri" w:hAnsi="Calibri" w:eastAsia="Calibri" w:cs="Calibri"/>
        <w:spacing w:val="-4"/>
        <w:w w:val="99"/>
        <w:sz w:val="15"/>
        <w:szCs w:val="15"/>
        <w:lang w:val="zh-CN" w:eastAsia="zh-CN" w:bidi="zh-CN"/>
      </w:rPr>
    </w:lvl>
    <w:lvl w:ilvl="3">
      <w:start w:val="0"/>
      <w:numFmt w:val="bullet"/>
      <w:lvlText w:val="•"/>
      <w:lvlJc w:val="left"/>
      <w:pPr>
        <w:ind w:left="2220" w:hanging="365"/>
      </w:pPr>
      <w:rPr>
        <w:rFonts w:hint="default"/>
        <w:lang w:val="zh-CN" w:eastAsia="zh-CN" w:bidi="zh-CN"/>
      </w:rPr>
    </w:lvl>
    <w:lvl w:ilvl="4">
      <w:start w:val="0"/>
      <w:numFmt w:val="bullet"/>
      <w:lvlText w:val="•"/>
      <w:lvlJc w:val="left"/>
      <w:pPr>
        <w:ind w:left="3040" w:hanging="365"/>
      </w:pPr>
      <w:rPr>
        <w:rFonts w:hint="default"/>
        <w:lang w:val="zh-CN" w:eastAsia="zh-CN" w:bidi="zh-CN"/>
      </w:rPr>
    </w:lvl>
    <w:lvl w:ilvl="5">
      <w:start w:val="0"/>
      <w:numFmt w:val="bullet"/>
      <w:lvlText w:val="•"/>
      <w:lvlJc w:val="left"/>
      <w:pPr>
        <w:ind w:left="3861" w:hanging="365"/>
      </w:pPr>
      <w:rPr>
        <w:rFonts w:hint="default"/>
        <w:lang w:val="zh-CN" w:eastAsia="zh-CN" w:bidi="zh-CN"/>
      </w:rPr>
    </w:lvl>
    <w:lvl w:ilvl="6">
      <w:start w:val="0"/>
      <w:numFmt w:val="bullet"/>
      <w:lvlText w:val="•"/>
      <w:lvlJc w:val="left"/>
      <w:pPr>
        <w:ind w:left="4681" w:hanging="365"/>
      </w:pPr>
      <w:rPr>
        <w:rFonts w:hint="default"/>
        <w:lang w:val="zh-CN" w:eastAsia="zh-CN" w:bidi="zh-CN"/>
      </w:rPr>
    </w:lvl>
    <w:lvl w:ilvl="7">
      <w:start w:val="0"/>
      <w:numFmt w:val="bullet"/>
      <w:lvlText w:val="•"/>
      <w:lvlJc w:val="left"/>
      <w:pPr>
        <w:ind w:left="5501" w:hanging="365"/>
      </w:pPr>
      <w:rPr>
        <w:rFonts w:hint="default"/>
        <w:lang w:val="zh-CN" w:eastAsia="zh-CN" w:bidi="zh-CN"/>
      </w:rPr>
    </w:lvl>
    <w:lvl w:ilvl="8">
      <w:start w:val="0"/>
      <w:numFmt w:val="bullet"/>
      <w:lvlText w:val="•"/>
      <w:lvlJc w:val="left"/>
      <w:pPr>
        <w:ind w:left="6322" w:hanging="365"/>
      </w:pPr>
      <w:rPr>
        <w:rFonts w:hint="default"/>
        <w:lang w:val="zh-CN" w:eastAsia="zh-CN" w:bidi="zh-CN"/>
      </w:rPr>
    </w:lvl>
  </w:abstractNum>
  <w:abstractNum w:abstractNumId="3">
    <w:multiLevelType w:val="hybridMultilevel"/>
    <w:lvl w:ilvl="0">
      <w:start w:val="5"/>
      <w:numFmt w:val="decimal"/>
      <w:lvlText w:val="%1."/>
      <w:lvlJc w:val="left"/>
      <w:pPr>
        <w:ind w:left="189" w:hanging="183"/>
        <w:jc w:val="left"/>
      </w:pPr>
      <w:rPr>
        <w:rFonts w:hint="default" w:ascii="Calibri" w:hAnsi="Calibri" w:eastAsia="Calibri" w:cs="Calibri"/>
        <w:b/>
        <w:bCs/>
        <w:spacing w:val="-2"/>
        <w:w w:val="99"/>
        <w:sz w:val="15"/>
        <w:szCs w:val="15"/>
        <w:lang w:val="zh-CN" w:eastAsia="zh-CN" w:bidi="zh-CN"/>
      </w:rPr>
    </w:lvl>
    <w:lvl w:ilvl="1">
      <w:start w:val="1"/>
      <w:numFmt w:val="decimal"/>
      <w:lvlText w:val="%1.%2"/>
      <w:lvlJc w:val="left"/>
      <w:pPr>
        <w:ind w:left="263" w:hanging="257"/>
        <w:jc w:val="left"/>
      </w:pPr>
      <w:rPr>
        <w:rFonts w:hint="default" w:ascii="Calibri" w:hAnsi="Calibri" w:eastAsia="Calibri" w:cs="Calibri"/>
        <w:b/>
        <w:bCs/>
        <w:spacing w:val="-2"/>
        <w:w w:val="99"/>
        <w:sz w:val="15"/>
        <w:szCs w:val="15"/>
        <w:lang w:val="zh-CN" w:eastAsia="zh-CN" w:bidi="zh-CN"/>
      </w:rPr>
    </w:lvl>
    <w:lvl w:ilvl="2">
      <w:start w:val="1"/>
      <w:numFmt w:val="decimal"/>
      <w:lvlText w:val="%1.%2.%3"/>
      <w:lvlJc w:val="left"/>
      <w:pPr>
        <w:ind w:left="371" w:hanging="365"/>
        <w:jc w:val="left"/>
      </w:pPr>
      <w:rPr>
        <w:rFonts w:hint="default" w:ascii="Calibri" w:hAnsi="Calibri" w:eastAsia="Calibri" w:cs="Calibri"/>
        <w:spacing w:val="-4"/>
        <w:w w:val="99"/>
        <w:sz w:val="15"/>
        <w:szCs w:val="15"/>
        <w:lang w:val="zh-CN" w:eastAsia="zh-CN" w:bidi="zh-CN"/>
      </w:rPr>
    </w:lvl>
    <w:lvl w:ilvl="3">
      <w:start w:val="0"/>
      <w:numFmt w:val="bullet"/>
      <w:lvlText w:val="•"/>
      <w:lvlJc w:val="left"/>
      <w:pPr>
        <w:ind w:left="1349" w:hanging="365"/>
      </w:pPr>
      <w:rPr>
        <w:rFonts w:hint="default"/>
        <w:lang w:val="zh-CN" w:eastAsia="zh-CN" w:bidi="zh-CN"/>
      </w:rPr>
    </w:lvl>
    <w:lvl w:ilvl="4">
      <w:start w:val="0"/>
      <w:numFmt w:val="bullet"/>
      <w:lvlText w:val="•"/>
      <w:lvlJc w:val="left"/>
      <w:pPr>
        <w:ind w:left="2319" w:hanging="365"/>
      </w:pPr>
      <w:rPr>
        <w:rFonts w:hint="default"/>
        <w:lang w:val="zh-CN" w:eastAsia="zh-CN" w:bidi="zh-CN"/>
      </w:rPr>
    </w:lvl>
    <w:lvl w:ilvl="5">
      <w:start w:val="0"/>
      <w:numFmt w:val="bullet"/>
      <w:lvlText w:val="•"/>
      <w:lvlJc w:val="left"/>
      <w:pPr>
        <w:ind w:left="3288" w:hanging="365"/>
      </w:pPr>
      <w:rPr>
        <w:rFonts w:hint="default"/>
        <w:lang w:val="zh-CN" w:eastAsia="zh-CN" w:bidi="zh-CN"/>
      </w:rPr>
    </w:lvl>
    <w:lvl w:ilvl="6">
      <w:start w:val="0"/>
      <w:numFmt w:val="bullet"/>
      <w:lvlText w:val="•"/>
      <w:lvlJc w:val="left"/>
      <w:pPr>
        <w:ind w:left="4258" w:hanging="365"/>
      </w:pPr>
      <w:rPr>
        <w:rFonts w:hint="default"/>
        <w:lang w:val="zh-CN" w:eastAsia="zh-CN" w:bidi="zh-CN"/>
      </w:rPr>
    </w:lvl>
    <w:lvl w:ilvl="7">
      <w:start w:val="0"/>
      <w:numFmt w:val="bullet"/>
      <w:lvlText w:val="•"/>
      <w:lvlJc w:val="left"/>
      <w:pPr>
        <w:ind w:left="5227" w:hanging="365"/>
      </w:pPr>
      <w:rPr>
        <w:rFonts w:hint="default"/>
        <w:lang w:val="zh-CN" w:eastAsia="zh-CN" w:bidi="zh-CN"/>
      </w:rPr>
    </w:lvl>
    <w:lvl w:ilvl="8">
      <w:start w:val="0"/>
      <w:numFmt w:val="bullet"/>
      <w:lvlText w:val="•"/>
      <w:lvlJc w:val="left"/>
      <w:pPr>
        <w:ind w:left="6197" w:hanging="365"/>
      </w:pPr>
      <w:rPr>
        <w:rFonts w:hint="default"/>
        <w:lang w:val="zh-CN" w:eastAsia="zh-CN" w:bidi="zh-CN"/>
      </w:rPr>
    </w:lvl>
  </w:abstractNum>
  <w:abstractNum w:abstractNumId="2">
    <w:multiLevelType w:val="hybridMultilevel"/>
    <w:lvl w:ilvl="0">
      <w:start w:val="1"/>
      <w:numFmt w:val="decimal"/>
      <w:lvlText w:val="%1."/>
      <w:lvlJc w:val="left"/>
      <w:pPr>
        <w:ind w:left="302" w:hanging="183"/>
        <w:jc w:val="left"/>
      </w:pPr>
      <w:rPr>
        <w:rFonts w:hint="default" w:ascii="Calibri" w:hAnsi="Calibri" w:eastAsia="Calibri" w:cs="Calibri"/>
        <w:b/>
        <w:bCs/>
        <w:spacing w:val="-2"/>
        <w:w w:val="99"/>
        <w:sz w:val="15"/>
        <w:szCs w:val="15"/>
        <w:lang w:val="zh-CN" w:eastAsia="zh-CN" w:bidi="zh-CN"/>
      </w:rPr>
    </w:lvl>
    <w:lvl w:ilvl="1">
      <w:start w:val="1"/>
      <w:numFmt w:val="decimal"/>
      <w:lvlText w:val="%1.%2"/>
      <w:lvlJc w:val="left"/>
      <w:pPr>
        <w:ind w:left="338" w:hanging="255"/>
        <w:jc w:val="left"/>
      </w:pPr>
      <w:rPr>
        <w:rFonts w:hint="default"/>
        <w:spacing w:val="-2"/>
        <w:w w:val="99"/>
        <w:lang w:val="zh-CN" w:eastAsia="zh-CN" w:bidi="zh-CN"/>
      </w:rPr>
    </w:lvl>
    <w:lvl w:ilvl="2">
      <w:start w:val="1"/>
      <w:numFmt w:val="decimal"/>
      <w:lvlText w:val="%1.%2.%3"/>
      <w:lvlJc w:val="left"/>
      <w:pPr>
        <w:ind w:left="482" w:hanging="360"/>
        <w:jc w:val="left"/>
      </w:pPr>
      <w:rPr>
        <w:rFonts w:hint="default"/>
        <w:spacing w:val="-3"/>
        <w:w w:val="99"/>
        <w:lang w:val="zh-CN" w:eastAsia="zh-CN" w:bidi="zh-CN"/>
      </w:rPr>
    </w:lvl>
    <w:lvl w:ilvl="3">
      <w:start w:val="0"/>
      <w:numFmt w:val="bullet"/>
      <w:lvlText w:val="•"/>
      <w:lvlJc w:val="left"/>
      <w:pPr>
        <w:ind w:left="480" w:hanging="360"/>
      </w:pPr>
      <w:rPr>
        <w:rFonts w:hint="default"/>
        <w:lang w:val="zh-CN" w:eastAsia="zh-CN" w:bidi="zh-CN"/>
      </w:rPr>
    </w:lvl>
    <w:lvl w:ilvl="4">
      <w:start w:val="0"/>
      <w:numFmt w:val="bullet"/>
      <w:lvlText w:val="•"/>
      <w:lvlJc w:val="left"/>
      <w:pPr>
        <w:ind w:left="1546" w:hanging="360"/>
      </w:pPr>
      <w:rPr>
        <w:rFonts w:hint="default"/>
        <w:lang w:val="zh-CN" w:eastAsia="zh-CN" w:bidi="zh-CN"/>
      </w:rPr>
    </w:lvl>
    <w:lvl w:ilvl="5">
      <w:start w:val="0"/>
      <w:numFmt w:val="bullet"/>
      <w:lvlText w:val="•"/>
      <w:lvlJc w:val="left"/>
      <w:pPr>
        <w:ind w:left="2613" w:hanging="360"/>
      </w:pPr>
      <w:rPr>
        <w:rFonts w:hint="default"/>
        <w:lang w:val="zh-CN" w:eastAsia="zh-CN" w:bidi="zh-CN"/>
      </w:rPr>
    </w:lvl>
    <w:lvl w:ilvl="6">
      <w:start w:val="0"/>
      <w:numFmt w:val="bullet"/>
      <w:lvlText w:val="•"/>
      <w:lvlJc w:val="left"/>
      <w:pPr>
        <w:ind w:left="3680" w:hanging="360"/>
      </w:pPr>
      <w:rPr>
        <w:rFonts w:hint="default"/>
        <w:lang w:val="zh-CN" w:eastAsia="zh-CN" w:bidi="zh-CN"/>
      </w:rPr>
    </w:lvl>
    <w:lvl w:ilvl="7">
      <w:start w:val="0"/>
      <w:numFmt w:val="bullet"/>
      <w:lvlText w:val="•"/>
      <w:lvlJc w:val="left"/>
      <w:pPr>
        <w:ind w:left="4747" w:hanging="360"/>
      </w:pPr>
      <w:rPr>
        <w:rFonts w:hint="default"/>
        <w:lang w:val="zh-CN" w:eastAsia="zh-CN" w:bidi="zh-CN"/>
      </w:rPr>
    </w:lvl>
    <w:lvl w:ilvl="8">
      <w:start w:val="0"/>
      <w:numFmt w:val="bullet"/>
      <w:lvlText w:val="•"/>
      <w:lvlJc w:val="left"/>
      <w:pPr>
        <w:ind w:left="5814" w:hanging="360"/>
      </w:pPr>
      <w:rPr>
        <w:rFonts w:hint="default"/>
        <w:lang w:val="zh-CN" w:eastAsia="zh-CN" w:bidi="zh-CN"/>
      </w:rPr>
    </w:lvl>
  </w:abstractNum>
  <w:abstractNum w:abstractNumId="1">
    <w:multiLevelType w:val="hybridMultilevel"/>
    <w:lvl w:ilvl="0">
      <w:start w:val="1"/>
      <w:numFmt w:val="decimal"/>
      <w:lvlText w:val="%1"/>
      <w:lvlJc w:val="left"/>
      <w:pPr>
        <w:ind w:left="336" w:hanging="216"/>
        <w:jc w:val="left"/>
      </w:pPr>
      <w:rPr>
        <w:rFonts w:hint="default" w:ascii="Calibri" w:hAnsi="Calibri" w:eastAsia="Calibri" w:cs="Calibri"/>
        <w:w w:val="99"/>
        <w:sz w:val="15"/>
        <w:szCs w:val="15"/>
        <w:lang w:val="zh-CN" w:eastAsia="zh-CN" w:bidi="zh-CN"/>
      </w:rPr>
    </w:lvl>
    <w:lvl w:ilvl="1">
      <w:start w:val="1"/>
      <w:numFmt w:val="decimal"/>
      <w:lvlText w:val="%1.%2"/>
      <w:lvlJc w:val="left"/>
      <w:pPr>
        <w:ind w:left="374" w:hanging="255"/>
        <w:jc w:val="left"/>
      </w:pPr>
      <w:rPr>
        <w:rFonts w:hint="default" w:ascii="Calibri" w:hAnsi="Calibri" w:eastAsia="Calibri" w:cs="Calibri"/>
        <w:spacing w:val="-2"/>
        <w:w w:val="99"/>
        <w:sz w:val="15"/>
        <w:szCs w:val="15"/>
        <w:lang w:val="zh-CN" w:eastAsia="zh-CN" w:bidi="zh-CN"/>
      </w:rPr>
    </w:lvl>
    <w:lvl w:ilvl="2">
      <w:start w:val="1"/>
      <w:numFmt w:val="decimal"/>
      <w:lvlText w:val="%1.%2.%3"/>
      <w:lvlJc w:val="left"/>
      <w:pPr>
        <w:ind w:left="451" w:hanging="332"/>
        <w:jc w:val="left"/>
      </w:pPr>
      <w:rPr>
        <w:rFonts w:hint="default" w:ascii="Calibri" w:hAnsi="Calibri" w:eastAsia="Calibri" w:cs="Calibri"/>
        <w:spacing w:val="-2"/>
        <w:w w:val="99"/>
        <w:sz w:val="15"/>
        <w:szCs w:val="15"/>
        <w:lang w:val="zh-CN" w:eastAsia="zh-CN" w:bidi="zh-CN"/>
      </w:rPr>
    </w:lvl>
    <w:lvl w:ilvl="3">
      <w:start w:val="0"/>
      <w:numFmt w:val="bullet"/>
      <w:lvlText w:val="•"/>
      <w:lvlJc w:val="left"/>
      <w:pPr>
        <w:ind w:left="1395" w:hanging="332"/>
      </w:pPr>
      <w:rPr>
        <w:rFonts w:hint="default"/>
        <w:lang w:val="zh-CN" w:eastAsia="zh-CN" w:bidi="zh-CN"/>
      </w:rPr>
    </w:lvl>
    <w:lvl w:ilvl="4">
      <w:start w:val="0"/>
      <w:numFmt w:val="bullet"/>
      <w:lvlText w:val="•"/>
      <w:lvlJc w:val="left"/>
      <w:pPr>
        <w:ind w:left="2331" w:hanging="332"/>
      </w:pPr>
      <w:rPr>
        <w:rFonts w:hint="default"/>
        <w:lang w:val="zh-CN" w:eastAsia="zh-CN" w:bidi="zh-CN"/>
      </w:rPr>
    </w:lvl>
    <w:lvl w:ilvl="5">
      <w:start w:val="0"/>
      <w:numFmt w:val="bullet"/>
      <w:lvlText w:val="•"/>
      <w:lvlJc w:val="left"/>
      <w:pPr>
        <w:ind w:left="3267" w:hanging="332"/>
      </w:pPr>
      <w:rPr>
        <w:rFonts w:hint="default"/>
        <w:lang w:val="zh-CN" w:eastAsia="zh-CN" w:bidi="zh-CN"/>
      </w:rPr>
    </w:lvl>
    <w:lvl w:ilvl="6">
      <w:start w:val="0"/>
      <w:numFmt w:val="bullet"/>
      <w:lvlText w:val="•"/>
      <w:lvlJc w:val="left"/>
      <w:pPr>
        <w:ind w:left="4203" w:hanging="332"/>
      </w:pPr>
      <w:rPr>
        <w:rFonts w:hint="default"/>
        <w:lang w:val="zh-CN" w:eastAsia="zh-CN" w:bidi="zh-CN"/>
      </w:rPr>
    </w:lvl>
    <w:lvl w:ilvl="7">
      <w:start w:val="0"/>
      <w:numFmt w:val="bullet"/>
      <w:lvlText w:val="•"/>
      <w:lvlJc w:val="left"/>
      <w:pPr>
        <w:ind w:left="5139" w:hanging="332"/>
      </w:pPr>
      <w:rPr>
        <w:rFonts w:hint="default"/>
        <w:lang w:val="zh-CN" w:eastAsia="zh-CN" w:bidi="zh-CN"/>
      </w:rPr>
    </w:lvl>
    <w:lvl w:ilvl="8">
      <w:start w:val="0"/>
      <w:numFmt w:val="bullet"/>
      <w:lvlText w:val="•"/>
      <w:lvlJc w:val="left"/>
      <w:pPr>
        <w:ind w:left="6075" w:hanging="332"/>
      </w:pPr>
      <w:rPr>
        <w:rFonts w:hint="default"/>
        <w:lang w:val="zh-CN" w:eastAsia="zh-CN" w:bidi="zh-CN"/>
      </w:rPr>
    </w:lvl>
  </w:abstractNum>
  <w:abstractNum w:abstractNumId="0">
    <w:multiLevelType w:val="hybridMultilevel"/>
    <w:lvl w:ilvl="0">
      <w:start w:val="1"/>
      <w:numFmt w:val="decimal"/>
      <w:lvlText w:val="%1）"/>
      <w:lvlJc w:val="left"/>
      <w:pPr>
        <w:ind w:left="716" w:hanging="225"/>
        <w:jc w:val="left"/>
      </w:pPr>
      <w:rPr>
        <w:rFonts w:hint="default"/>
        <w:b/>
        <w:bCs/>
        <w:spacing w:val="-3"/>
        <w:w w:val="98"/>
        <w:lang w:val="zh-CN" w:eastAsia="zh-CN" w:bidi="zh-CN"/>
      </w:rPr>
    </w:lvl>
    <w:lvl w:ilvl="1">
      <w:start w:val="0"/>
      <w:numFmt w:val="bullet"/>
      <w:lvlText w:val="•"/>
      <w:lvlJc w:val="left"/>
      <w:pPr>
        <w:ind w:left="1445" w:hanging="225"/>
      </w:pPr>
      <w:rPr>
        <w:rFonts w:hint="default"/>
        <w:lang w:val="zh-CN" w:eastAsia="zh-CN" w:bidi="zh-CN"/>
      </w:rPr>
    </w:lvl>
    <w:lvl w:ilvl="2">
      <w:start w:val="0"/>
      <w:numFmt w:val="bullet"/>
      <w:lvlText w:val="•"/>
      <w:lvlJc w:val="left"/>
      <w:pPr>
        <w:ind w:left="2170" w:hanging="225"/>
      </w:pPr>
      <w:rPr>
        <w:rFonts w:hint="default"/>
        <w:lang w:val="zh-CN" w:eastAsia="zh-CN" w:bidi="zh-CN"/>
      </w:rPr>
    </w:lvl>
    <w:lvl w:ilvl="3">
      <w:start w:val="0"/>
      <w:numFmt w:val="bullet"/>
      <w:lvlText w:val="•"/>
      <w:lvlJc w:val="left"/>
      <w:pPr>
        <w:ind w:left="2895" w:hanging="225"/>
      </w:pPr>
      <w:rPr>
        <w:rFonts w:hint="default"/>
        <w:lang w:val="zh-CN" w:eastAsia="zh-CN" w:bidi="zh-CN"/>
      </w:rPr>
    </w:lvl>
    <w:lvl w:ilvl="4">
      <w:start w:val="0"/>
      <w:numFmt w:val="bullet"/>
      <w:lvlText w:val="•"/>
      <w:lvlJc w:val="left"/>
      <w:pPr>
        <w:ind w:left="3621" w:hanging="225"/>
      </w:pPr>
      <w:rPr>
        <w:rFonts w:hint="default"/>
        <w:lang w:val="zh-CN" w:eastAsia="zh-CN" w:bidi="zh-CN"/>
      </w:rPr>
    </w:lvl>
    <w:lvl w:ilvl="5">
      <w:start w:val="0"/>
      <w:numFmt w:val="bullet"/>
      <w:lvlText w:val="•"/>
      <w:lvlJc w:val="left"/>
      <w:pPr>
        <w:ind w:left="4346" w:hanging="225"/>
      </w:pPr>
      <w:rPr>
        <w:rFonts w:hint="default"/>
        <w:lang w:val="zh-CN" w:eastAsia="zh-CN" w:bidi="zh-CN"/>
      </w:rPr>
    </w:lvl>
    <w:lvl w:ilvl="6">
      <w:start w:val="0"/>
      <w:numFmt w:val="bullet"/>
      <w:lvlText w:val="•"/>
      <w:lvlJc w:val="left"/>
      <w:pPr>
        <w:ind w:left="5071" w:hanging="225"/>
      </w:pPr>
      <w:rPr>
        <w:rFonts w:hint="default"/>
        <w:lang w:val="zh-CN" w:eastAsia="zh-CN" w:bidi="zh-CN"/>
      </w:rPr>
    </w:lvl>
    <w:lvl w:ilvl="7">
      <w:start w:val="0"/>
      <w:numFmt w:val="bullet"/>
      <w:lvlText w:val="•"/>
      <w:lvlJc w:val="left"/>
      <w:pPr>
        <w:ind w:left="5797" w:hanging="225"/>
      </w:pPr>
      <w:rPr>
        <w:rFonts w:hint="default"/>
        <w:lang w:val="zh-CN" w:eastAsia="zh-CN" w:bidi="zh-CN"/>
      </w:rPr>
    </w:lvl>
    <w:lvl w:ilvl="8">
      <w:start w:val="0"/>
      <w:numFmt w:val="bullet"/>
      <w:lvlText w:val="•"/>
      <w:lvlJc w:val="left"/>
      <w:pPr>
        <w:ind w:left="6522" w:hanging="225"/>
      </w:pPr>
      <w:rPr>
        <w:rFonts w:hint="default"/>
        <w:lang w:val="zh-CN" w:eastAsia="zh-CN" w:bidi="zh-CN"/>
      </w:rPr>
    </w:lvl>
  </w:abstract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宋体" w:hAnsi="宋体" w:eastAsia="宋体" w:cs="宋体"/>
      <w:lang w:val="zh-CN" w:eastAsia="zh-CN" w:bidi="zh-CN"/>
    </w:rPr>
  </w:style>
  <w:style w:styleId="BodyText" w:type="paragraph">
    <w:name w:val="Body Text"/>
    <w:basedOn w:val="Normal"/>
    <w:uiPriority w:val="1"/>
    <w:qFormat/>
    <w:pPr>
      <w:spacing w:line="180" w:lineRule="exact"/>
      <w:ind w:left="206"/>
    </w:pPr>
    <w:rPr>
      <w:rFonts w:ascii="宋体" w:hAnsi="宋体" w:eastAsia="宋体" w:cs="宋体"/>
      <w:sz w:val="15"/>
      <w:szCs w:val="15"/>
      <w:lang w:val="zh-CN" w:eastAsia="zh-CN" w:bidi="zh-CN"/>
    </w:rPr>
  </w:style>
  <w:style w:styleId="Heading1" w:type="paragraph">
    <w:name w:val="Heading 1"/>
    <w:basedOn w:val="Normal"/>
    <w:uiPriority w:val="1"/>
    <w:qFormat/>
    <w:pPr>
      <w:spacing w:line="180" w:lineRule="exact"/>
      <w:ind w:left="206"/>
      <w:outlineLvl w:val="1"/>
    </w:pPr>
    <w:rPr>
      <w:rFonts w:ascii="宋体" w:hAnsi="宋体" w:eastAsia="宋体" w:cs="宋体"/>
      <w:b/>
      <w:bCs/>
      <w:sz w:val="15"/>
      <w:szCs w:val="15"/>
      <w:lang w:val="zh-CN" w:eastAsia="zh-CN" w:bidi="zh-CN"/>
    </w:rPr>
  </w:style>
  <w:style w:styleId="ListParagraph" w:type="paragraph">
    <w:name w:val="List Paragraph"/>
    <w:basedOn w:val="Normal"/>
    <w:uiPriority w:val="1"/>
    <w:qFormat/>
    <w:pPr>
      <w:spacing w:line="180" w:lineRule="exact"/>
      <w:ind w:left="374" w:hanging="255"/>
    </w:pPr>
    <w:rPr>
      <w:rFonts w:ascii="宋体" w:hAnsi="宋体" w:eastAsia="宋体" w:cs="宋体"/>
      <w:lang w:val="zh-CN" w:eastAsia="zh-CN" w:bidi="zh-CN"/>
    </w:rPr>
  </w:style>
  <w:style w:styleId="TableParagraph" w:type="paragraph">
    <w:name w:val="Table Paragraph"/>
    <w:basedOn w:val="Normal"/>
    <w:uiPriority w:val="1"/>
    <w:qFormat/>
    <w:pPr>
      <w:spacing w:line="174" w:lineRule="exact"/>
      <w:ind w:left="107"/>
    </w:pPr>
    <w:rPr>
      <w:rFonts w:ascii="Calibri" w:hAnsi="Calibri" w:eastAsia="Calibri" w:cs="Calibri"/>
      <w:lang w:val="zh-CN" w:eastAsia="zh-CN" w:bidi="zh-CN"/>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dzp</dc:creator>
  <dc:title>医疗器械注册产品标准</dc:title>
  <dcterms:created xsi:type="dcterms:W3CDTF">2021-04-21T13:46:27Z</dcterms:created>
  <dcterms:modified xsi:type="dcterms:W3CDTF">2021-04-21T13:46:27Z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2019-11-12T00:00:00Z</vt:filetime>
  </property>
  <property fmtid="{D5CDD505-2E9C-101B-9397-08002B2CF9AE}" pid="3" name="Creator">
    <vt:lpwstr>WPS 文字</vt:lpwstr>
  </property>
  <property fmtid="{D5CDD505-2E9C-101B-9397-08002B2CF9AE}" pid="4" name="LastSaved">
    <vt:filetime>2021-04-21T00:00:00Z</vt:filetime>
  </property>
</Properties>
</file>