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10" w:line="240" w:lineRule="auto"/>
        <w:ind w:left="0"/>
        <w:rPr>
          <w:rFonts w:ascii="Times New Roman"/>
          <w:sz w:val="3"/>
        </w:rPr>
      </w:pPr>
    </w:p>
    <w:p>
      <w:pPr>
        <w:pStyle w:val="3"/>
        <w:spacing w:line="20" w:lineRule="exact"/>
        <w:ind w:left="99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s1026" o:spid="_x0000_s1026" o:spt="203" style="height:0.75pt;width:504.6pt;" coordsize="10092,15">
            <o:lock v:ext="edit"/>
            <v:line id="_x0000_s1027" o:spid="_x0000_s1027" o:spt="20" style="position:absolute;left:0;top:7;height:0;width:10092;" stroked="t" coordsize="21600,21600">
              <v:path arrowok="t"/>
              <v:fill focussize="0,0"/>
              <v:stroke weight="0.72pt" color="#000000"/>
              <v:imagedata o:title=""/>
              <o:lock v:ext="edit"/>
            </v:line>
            <w10:wrap type="none"/>
            <w10:anchorlock/>
          </v:group>
        </w:pict>
      </w:r>
    </w:p>
    <w:p>
      <w:pPr>
        <w:spacing w:before="98"/>
        <w:ind w:left="1026" w:right="0" w:firstLine="0"/>
        <w:jc w:val="left"/>
        <w:rPr>
          <w:b/>
          <w:sz w:val="21"/>
        </w:rPr>
      </w:pPr>
      <w:r>
        <w:rPr>
          <w:b/>
          <w:sz w:val="21"/>
        </w:rPr>
        <w:t>肠道病毒通用型</w:t>
      </w:r>
      <w:r>
        <w:rPr>
          <w:rFonts w:ascii="Times New Roman" w:eastAsia="Times New Roman"/>
          <w:b/>
          <w:sz w:val="21"/>
        </w:rPr>
        <w:t>/</w:t>
      </w:r>
      <w:r>
        <w:rPr>
          <w:b/>
          <w:sz w:val="21"/>
        </w:rPr>
        <w:t>柯萨奇病毒</w:t>
      </w:r>
      <w:r>
        <w:rPr>
          <w:rFonts w:ascii="Times New Roman" w:eastAsia="Times New Roman"/>
          <w:b/>
          <w:sz w:val="21"/>
        </w:rPr>
        <w:t>A16</w:t>
      </w:r>
      <w:r>
        <w:rPr>
          <w:b/>
          <w:sz w:val="21"/>
        </w:rPr>
        <w:t>型</w:t>
      </w:r>
      <w:r>
        <w:rPr>
          <w:rFonts w:ascii="Times New Roman" w:eastAsia="Times New Roman"/>
          <w:b/>
          <w:sz w:val="21"/>
        </w:rPr>
        <w:t>/</w:t>
      </w:r>
      <w:r>
        <w:rPr>
          <w:b/>
          <w:sz w:val="21"/>
        </w:rPr>
        <w:t>肠道病毒</w:t>
      </w:r>
      <w:r>
        <w:rPr>
          <w:rFonts w:ascii="Times New Roman" w:eastAsia="Times New Roman"/>
          <w:b/>
          <w:sz w:val="21"/>
        </w:rPr>
        <w:t>71</w:t>
      </w:r>
      <w:r>
        <w:rPr>
          <w:b/>
          <w:sz w:val="21"/>
        </w:rPr>
        <w:t>型核酸检测试剂盒</w:t>
      </w:r>
      <w:r>
        <w:rPr>
          <w:rFonts w:ascii="Times New Roman" w:eastAsia="Times New Roman"/>
          <w:b/>
          <w:sz w:val="21"/>
        </w:rPr>
        <w:t>(PCR-</w:t>
      </w:r>
      <w:r>
        <w:rPr>
          <w:b/>
          <w:sz w:val="21"/>
        </w:rPr>
        <w:t>荧光探针法</w:t>
      </w:r>
      <w:r>
        <w:rPr>
          <w:rFonts w:ascii="Times New Roman" w:eastAsia="Times New Roman"/>
          <w:b/>
          <w:sz w:val="21"/>
        </w:rPr>
        <w:t>)</w:t>
      </w:r>
      <w:r>
        <w:rPr>
          <w:b/>
          <w:sz w:val="21"/>
        </w:rPr>
        <w:t>说明书</w:t>
      </w:r>
    </w:p>
    <w:p>
      <w:pPr>
        <w:pStyle w:val="2"/>
        <w:spacing w:before="83" w:line="215" w:lineRule="exact"/>
      </w:pPr>
      <w:r>
        <w:t>【产品名称】</w:t>
      </w:r>
    </w:p>
    <w:p>
      <w:pPr>
        <w:pStyle w:val="3"/>
        <w:spacing w:line="199" w:lineRule="exact"/>
        <w:rPr>
          <w:rFonts w:ascii="Times New Roman" w:eastAsia="Times New Roman"/>
        </w:rPr>
      </w:pPr>
      <w:r>
        <w:t>通用名称：肠道病毒通用型</w:t>
      </w:r>
      <w:r>
        <w:rPr>
          <w:rFonts w:ascii="Times New Roman" w:eastAsia="Times New Roman"/>
        </w:rPr>
        <w:t>/</w:t>
      </w:r>
      <w:r>
        <w:t>柯萨奇病毒</w:t>
      </w:r>
      <w:r>
        <w:rPr>
          <w:rFonts w:ascii="Times New Roman" w:eastAsia="Times New Roman"/>
        </w:rPr>
        <w:t xml:space="preserve">A16 </w:t>
      </w:r>
      <w:r>
        <w:t>型</w:t>
      </w:r>
      <w:r>
        <w:rPr>
          <w:rFonts w:ascii="Times New Roman" w:eastAsia="Times New Roman"/>
        </w:rPr>
        <w:t>/</w:t>
      </w:r>
      <w:r>
        <w:t xml:space="preserve">肠道病毒 </w:t>
      </w:r>
      <w:r>
        <w:rPr>
          <w:rFonts w:ascii="Times New Roman" w:eastAsia="Times New Roman"/>
        </w:rPr>
        <w:t xml:space="preserve">71 </w:t>
      </w:r>
      <w:r>
        <w:t>型核酸检测试剂盒</w:t>
      </w:r>
      <w:r>
        <w:rPr>
          <w:rFonts w:ascii="Times New Roman" w:eastAsia="Times New Roman"/>
        </w:rPr>
        <w:t>(PCR-</w:t>
      </w:r>
      <w:r>
        <w:t>荧光探针法</w:t>
      </w:r>
      <w:r>
        <w:rPr>
          <w:rFonts w:ascii="Times New Roman" w:eastAsia="Times New Roman"/>
        </w:rPr>
        <w:t>)</w:t>
      </w:r>
    </w:p>
    <w:p>
      <w:pPr>
        <w:pStyle w:val="3"/>
        <w:rPr>
          <w:rFonts w:ascii="Times New Roman" w:eastAsia="Times New Roman"/>
        </w:rPr>
      </w:pPr>
      <w:r>
        <w:t>英文名称：</w:t>
      </w:r>
      <w:r>
        <w:rPr>
          <w:rFonts w:ascii="Times New Roman" w:eastAsia="Times New Roman"/>
        </w:rPr>
        <w:t>Enterovirus/Coxsackievirus A16/Enterovirus 71 RNA Diagnostic Kit(PCR-Fluorescence Probing)</w:t>
      </w:r>
    </w:p>
    <w:p>
      <w:pPr>
        <w:spacing w:before="0" w:line="200" w:lineRule="exact"/>
        <w:ind w:left="107" w:right="0" w:firstLine="0"/>
        <w:jc w:val="left"/>
        <w:rPr>
          <w:sz w:val="18"/>
        </w:rPr>
      </w:pPr>
      <w:r>
        <w:rPr>
          <w:b/>
          <w:sz w:val="18"/>
        </w:rPr>
        <w:t>【包装规格】</w:t>
      </w:r>
      <w:r>
        <w:rPr>
          <w:rFonts w:ascii="Times New Roman" w:eastAsia="Times New Roman"/>
          <w:sz w:val="18"/>
        </w:rPr>
        <w:t xml:space="preserve">24 </w:t>
      </w:r>
      <w:r>
        <w:rPr>
          <w:sz w:val="18"/>
        </w:rPr>
        <w:t>人份</w:t>
      </w:r>
      <w:r>
        <w:rPr>
          <w:rFonts w:ascii="Times New Roman" w:eastAsia="Times New Roman"/>
          <w:sz w:val="18"/>
        </w:rPr>
        <w:t>/</w:t>
      </w:r>
      <w:r>
        <w:rPr>
          <w:sz w:val="18"/>
        </w:rPr>
        <w:t>盒</w:t>
      </w:r>
    </w:p>
    <w:p>
      <w:pPr>
        <w:pStyle w:val="2"/>
        <w:spacing w:line="199" w:lineRule="exact"/>
      </w:pPr>
      <w:r>
        <w:t>【预期用途】</w:t>
      </w:r>
    </w:p>
    <w:p>
      <w:pPr>
        <w:pStyle w:val="3"/>
        <w:spacing w:before="8" w:line="208" w:lineRule="auto"/>
        <w:ind w:right="113" w:firstLine="360"/>
        <w:jc w:val="both"/>
      </w:pPr>
      <w:r>
        <w:rPr>
          <w:spacing w:val="-4"/>
        </w:rPr>
        <w:t xml:space="preserve">本试剂盒采用实时荧光定量 </w:t>
      </w:r>
      <w:r>
        <w:rPr>
          <w:rFonts w:ascii="Times New Roman" w:eastAsia="Times New Roman"/>
        </w:rPr>
        <w:t>PCR</w:t>
      </w:r>
      <w:r>
        <w:rPr>
          <w:rFonts w:ascii="Times New Roman" w:eastAsia="Times New Roman"/>
          <w:spacing w:val="43"/>
        </w:rPr>
        <w:t xml:space="preserve"> </w:t>
      </w:r>
      <w:r>
        <w:rPr>
          <w:spacing w:val="-14"/>
        </w:rPr>
        <w:t xml:space="preserve">技术，用于检测咽拭子样本中的肠道病毒通用型、柯萨奇病毒 </w:t>
      </w:r>
      <w:r>
        <w:rPr>
          <w:rFonts w:ascii="Times New Roman" w:eastAsia="Times New Roman"/>
        </w:rPr>
        <w:t>A16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7"/>
        </w:rPr>
        <w:t xml:space="preserve">型和肠道病毒 </w:t>
      </w:r>
      <w:r>
        <w:rPr>
          <w:rFonts w:ascii="Times New Roman" w:eastAsia="Times New Roman"/>
        </w:rPr>
        <w:t>71</w:t>
      </w:r>
      <w:r>
        <w:rPr>
          <w:rFonts w:ascii="Times New Roman" w:eastAsia="Times New Roman"/>
          <w:spacing w:val="-1"/>
        </w:rPr>
        <w:t xml:space="preserve"> </w:t>
      </w:r>
      <w:r>
        <w:rPr>
          <w:spacing w:val="-3"/>
        </w:rPr>
        <w:t xml:space="preserve">型核酸， 检测结果可用于区分柯萨奇病毒 </w:t>
      </w:r>
      <w:r>
        <w:rPr>
          <w:rFonts w:ascii="Times New Roman" w:eastAsia="Times New Roman"/>
        </w:rPr>
        <w:t>A16</w:t>
      </w:r>
      <w:r>
        <w:rPr>
          <w:rFonts w:ascii="Times New Roman" w:eastAsia="Times New Roman"/>
          <w:spacing w:val="-2"/>
        </w:rPr>
        <w:t xml:space="preserve"> </w:t>
      </w:r>
      <w:r>
        <w:rPr>
          <w:spacing w:val="-7"/>
        </w:rPr>
        <w:t xml:space="preserve">型和肠道病毒 </w:t>
      </w:r>
      <w:r>
        <w:rPr>
          <w:rFonts w:ascii="Times New Roman" w:eastAsia="Times New Roman"/>
        </w:rPr>
        <w:t>71</w:t>
      </w:r>
      <w:r>
        <w:rPr>
          <w:rFonts w:ascii="Times New Roman" w:eastAsia="Times New Roman"/>
          <w:spacing w:val="-1"/>
        </w:rPr>
        <w:t xml:space="preserve"> </w:t>
      </w:r>
      <w:r>
        <w:t>型。</w:t>
      </w:r>
    </w:p>
    <w:p>
      <w:pPr>
        <w:pStyle w:val="3"/>
        <w:spacing w:line="208" w:lineRule="auto"/>
        <w:ind w:right="204" w:firstLine="360"/>
        <w:jc w:val="both"/>
      </w:pPr>
      <w:r>
        <w:rPr>
          <w:spacing w:val="-1"/>
        </w:rPr>
        <w:t>手足口病是由肠道病毒引起的一种常见的儿童疾病，大多数病患出现发热，在口腔、手掌、脚掌上出现水疱皮疹。少数患者可出现脑膜炎、脑炎、神经源性肺水肿和心肌炎等，个别患者可导致后遗症或死亡。引起手足口病的肠道病毒包括柯萨奇病毒、</w:t>
      </w:r>
      <w:r>
        <w:rPr>
          <w:spacing w:val="-2"/>
        </w:rPr>
        <w:t xml:space="preserve">新型肠道病毒和埃可病毒，其中以柯萨奇病毒 </w:t>
      </w:r>
      <w:r>
        <w:rPr>
          <w:rFonts w:ascii="Times New Roman" w:eastAsia="Times New Roman"/>
        </w:rPr>
        <w:t xml:space="preserve">A16 </w:t>
      </w:r>
      <w:r>
        <w:rPr>
          <w:spacing w:val="-5"/>
        </w:rPr>
        <w:t xml:space="preserve">型和肠道病毒 </w:t>
      </w:r>
      <w:r>
        <w:rPr>
          <w:rFonts w:ascii="Times New Roman" w:eastAsia="Times New Roman"/>
        </w:rPr>
        <w:t xml:space="preserve">71 </w:t>
      </w:r>
      <w:r>
        <w:t>型较为常见。实验室诊断方法目前主要有病毒分离、核酸检测等。</w:t>
      </w:r>
    </w:p>
    <w:p>
      <w:pPr>
        <w:pStyle w:val="2"/>
        <w:spacing w:line="189" w:lineRule="exact"/>
      </w:pPr>
      <w:r>
        <w:t>【检验原理】</w:t>
      </w:r>
    </w:p>
    <w:p>
      <w:pPr>
        <w:pStyle w:val="3"/>
        <w:spacing w:before="10" w:line="206" w:lineRule="auto"/>
        <w:ind w:right="108" w:firstLine="343"/>
      </w:pPr>
      <w:r>
        <w:rPr>
          <w:spacing w:val="-1"/>
        </w:rPr>
        <w:t>本试剂盒采用实时荧光</w:t>
      </w:r>
      <w:r>
        <w:rPr>
          <w:rFonts w:ascii="Times New Roman" w:hAnsi="Times New Roman" w:eastAsia="Times New Roman"/>
        </w:rPr>
        <w:t>PCR</w:t>
      </w:r>
      <w:r>
        <w:rPr>
          <w:rFonts w:ascii="Times New Roman" w:hAnsi="Times New Roman" w:eastAsia="Times New Roman"/>
          <w:spacing w:val="-7"/>
        </w:rPr>
        <w:t xml:space="preserve"> </w:t>
      </w:r>
      <w:r>
        <w:rPr>
          <w:spacing w:val="-10"/>
        </w:rPr>
        <w:t xml:space="preserve">技术，针对肠道病毒 </w:t>
      </w:r>
      <w:r>
        <w:rPr>
          <w:rFonts w:ascii="Times New Roman" w:hAnsi="Times New Roman" w:eastAsia="Times New Roman"/>
          <w:spacing w:val="-3"/>
        </w:rPr>
        <w:t>5’</w:t>
      </w:r>
      <w:r>
        <w:rPr>
          <w:spacing w:val="-1"/>
        </w:rPr>
        <w:t>非编码区、柯萨奇病毒</w:t>
      </w:r>
      <w:r>
        <w:rPr>
          <w:rFonts w:ascii="Times New Roman" w:hAnsi="Times New Roman" w:eastAsia="Times New Roman"/>
        </w:rPr>
        <w:t>A16</w:t>
      </w:r>
      <w:r>
        <w:rPr>
          <w:rFonts w:ascii="Times New Roman" w:hAnsi="Times New Roman" w:eastAsia="Times New Roman"/>
          <w:spacing w:val="-4"/>
        </w:rPr>
        <w:t xml:space="preserve"> </w:t>
      </w:r>
      <w:r>
        <w:rPr>
          <w:spacing w:val="-12"/>
        </w:rPr>
        <w:t xml:space="preserve">型和肠道病毒 </w:t>
      </w:r>
      <w:r>
        <w:rPr>
          <w:rFonts w:ascii="Times New Roman" w:hAnsi="Times New Roman" w:eastAsia="Times New Roman"/>
        </w:rPr>
        <w:t>71</w:t>
      </w:r>
      <w:r>
        <w:rPr>
          <w:rFonts w:ascii="Times New Roman" w:hAnsi="Times New Roman" w:eastAsia="Times New Roman"/>
          <w:spacing w:val="-4"/>
        </w:rPr>
        <w:t xml:space="preserve"> </w:t>
      </w:r>
      <w:r>
        <w:rPr>
          <w:spacing w:val="-5"/>
        </w:rPr>
        <w:t xml:space="preserve">型衣壳蛋白基因为检测靶区， </w:t>
      </w:r>
      <w:r>
        <w:rPr>
          <w:spacing w:val="-11"/>
        </w:rPr>
        <w:t xml:space="preserve">设计特异性引物和特异性荧光探针，配以 </w:t>
      </w:r>
      <w:r>
        <w:rPr>
          <w:rFonts w:ascii="Times New Roman" w:hAnsi="Times New Roman" w:eastAsia="Times New Roman"/>
          <w:spacing w:val="-7"/>
        </w:rPr>
        <w:t>RT-PCR</w:t>
      </w:r>
      <w:r>
        <w:rPr>
          <w:rFonts w:ascii="Times New Roman" w:hAnsi="Times New Roman" w:eastAsia="Times New Roman"/>
          <w:spacing w:val="-5"/>
        </w:rPr>
        <w:t xml:space="preserve"> </w:t>
      </w:r>
      <w:r>
        <w:rPr>
          <w:spacing w:val="-15"/>
        </w:rPr>
        <w:t xml:space="preserve">反应液，在一管中同时检测肠道病毒通用型、柯萨奇病毒 </w:t>
      </w:r>
      <w:r>
        <w:rPr>
          <w:rFonts w:ascii="Times New Roman" w:hAnsi="Times New Roman" w:eastAsia="Times New Roman"/>
        </w:rPr>
        <w:t>A16</w:t>
      </w:r>
      <w:r>
        <w:rPr>
          <w:rFonts w:ascii="Times New Roman" w:hAnsi="Times New Roman" w:eastAsia="Times New Roman"/>
          <w:spacing w:val="-4"/>
        </w:rPr>
        <w:t xml:space="preserve"> </w:t>
      </w:r>
      <w:r>
        <w:rPr>
          <w:spacing w:val="-12"/>
        </w:rPr>
        <w:t xml:space="preserve">型和肠道病毒 </w:t>
      </w:r>
      <w:r>
        <w:rPr>
          <w:rFonts w:ascii="Times New Roman" w:hAnsi="Times New Roman" w:eastAsia="Times New Roman"/>
        </w:rPr>
        <w:t>71</w:t>
      </w:r>
      <w:r>
        <w:rPr>
          <w:rFonts w:ascii="Times New Roman" w:hAnsi="Times New Roman" w:eastAsia="Times New Roman"/>
          <w:spacing w:val="-3"/>
        </w:rPr>
        <w:t xml:space="preserve"> </w:t>
      </w:r>
      <w:r>
        <w:rPr>
          <w:spacing w:val="-2"/>
        </w:rPr>
        <w:t>型。</w:t>
      </w:r>
      <w:r>
        <w:rPr>
          <w:spacing w:val="-3"/>
        </w:rPr>
        <w:t>同时通过内标对照，监测待测样本中是否具有</w:t>
      </w:r>
      <w:r>
        <w:rPr>
          <w:rFonts w:ascii="Times New Roman" w:hAnsi="Times New Roman" w:eastAsia="Times New Roman"/>
        </w:rPr>
        <w:t>PCR</w:t>
      </w:r>
      <w:r>
        <w:rPr>
          <w:rFonts w:ascii="Times New Roman" w:hAnsi="Times New Roman" w:eastAsia="Times New Roman"/>
          <w:spacing w:val="-8"/>
        </w:rPr>
        <w:t xml:space="preserve"> </w:t>
      </w:r>
      <w:r>
        <w:rPr>
          <w:spacing w:val="2"/>
        </w:rPr>
        <w:t>抑制物，避免</w:t>
      </w:r>
      <w:r>
        <w:rPr>
          <w:rFonts w:ascii="Times New Roman" w:hAnsi="Times New Roman" w:eastAsia="Times New Roman"/>
        </w:rPr>
        <w:t>PCR</w:t>
      </w:r>
      <w:r>
        <w:rPr>
          <w:rFonts w:ascii="Times New Roman" w:hAnsi="Times New Roman" w:eastAsia="Times New Roman"/>
          <w:spacing w:val="-7"/>
        </w:rPr>
        <w:t xml:space="preserve"> </w:t>
      </w:r>
      <w:r>
        <w:rPr>
          <w:spacing w:val="-4"/>
        </w:rPr>
        <w:t>假阴性。</w:t>
      </w:r>
    </w:p>
    <w:p>
      <w:pPr>
        <w:pStyle w:val="2"/>
        <w:spacing w:line="210" w:lineRule="exact"/>
      </w:pPr>
      <w:r>
        <w:t>【主要组成成分】</w:t>
      </w:r>
    </w:p>
    <w:tbl>
      <w:tblPr>
        <w:tblStyle w:val="4"/>
        <w:tblW w:w="0" w:type="auto"/>
        <w:tblInd w:w="1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7"/>
        <w:gridCol w:w="5160"/>
        <w:gridCol w:w="1349"/>
        <w:gridCol w:w="288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597" w:type="dxa"/>
          </w:tcPr>
          <w:p>
            <w:pPr>
              <w:pStyle w:val="8"/>
              <w:spacing w:line="220" w:lineRule="exact"/>
              <w:ind w:left="98" w:right="8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序号</w:t>
            </w:r>
          </w:p>
        </w:tc>
        <w:tc>
          <w:tcPr>
            <w:tcW w:w="5160" w:type="dxa"/>
          </w:tcPr>
          <w:p>
            <w:pPr>
              <w:pStyle w:val="8"/>
              <w:spacing w:line="220" w:lineRule="exact"/>
              <w:ind w:left="64" w:right="4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试剂名称</w:t>
            </w:r>
          </w:p>
        </w:tc>
        <w:tc>
          <w:tcPr>
            <w:tcW w:w="1349" w:type="dxa"/>
          </w:tcPr>
          <w:p>
            <w:pPr>
              <w:pStyle w:val="8"/>
              <w:spacing w:line="220" w:lineRule="exact"/>
              <w:ind w:left="93" w:right="81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规格与装量</w:t>
            </w:r>
          </w:p>
        </w:tc>
        <w:tc>
          <w:tcPr>
            <w:tcW w:w="2881" w:type="dxa"/>
          </w:tcPr>
          <w:p>
            <w:pPr>
              <w:pStyle w:val="8"/>
              <w:spacing w:line="220" w:lineRule="exact"/>
              <w:ind w:left="17" w:right="4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主要成分及浓度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597" w:type="dxa"/>
          </w:tcPr>
          <w:p>
            <w:pPr>
              <w:pStyle w:val="8"/>
              <w:spacing w:line="206" w:lineRule="exact"/>
              <w:ind w:left="8" w:right="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160" w:type="dxa"/>
          </w:tcPr>
          <w:p>
            <w:pPr>
              <w:pStyle w:val="8"/>
              <w:spacing w:line="220" w:lineRule="exact"/>
              <w:ind w:left="59" w:right="4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肠道病毒通用型</w:t>
            </w:r>
            <w:r>
              <w:rPr>
                <w:sz w:val="18"/>
              </w:rPr>
              <w:t>/</w:t>
            </w:r>
            <w:r>
              <w:rPr>
                <w:rFonts w:hint="eastAsia" w:ascii="宋体" w:eastAsia="宋体"/>
                <w:sz w:val="18"/>
              </w:rPr>
              <w:t>柯萨奇病毒</w:t>
            </w:r>
            <w:r>
              <w:rPr>
                <w:sz w:val="18"/>
              </w:rPr>
              <w:t xml:space="preserve">A16 </w:t>
            </w:r>
            <w:r>
              <w:rPr>
                <w:rFonts w:hint="eastAsia" w:ascii="宋体" w:eastAsia="宋体"/>
                <w:sz w:val="18"/>
              </w:rPr>
              <w:t>型</w:t>
            </w:r>
            <w:r>
              <w:rPr>
                <w:sz w:val="18"/>
              </w:rPr>
              <w:t>/</w:t>
            </w:r>
            <w:r>
              <w:rPr>
                <w:rFonts w:hint="eastAsia" w:ascii="宋体" w:eastAsia="宋体"/>
                <w:sz w:val="18"/>
              </w:rPr>
              <w:t xml:space="preserve">肠道病毒 </w:t>
            </w:r>
            <w:r>
              <w:rPr>
                <w:sz w:val="18"/>
              </w:rPr>
              <w:t xml:space="preserve">71 </w:t>
            </w:r>
            <w:r>
              <w:rPr>
                <w:rFonts w:hint="eastAsia" w:ascii="宋体" w:eastAsia="宋体"/>
                <w:sz w:val="18"/>
              </w:rPr>
              <w:t>型</w:t>
            </w:r>
            <w:r>
              <w:rPr>
                <w:sz w:val="18"/>
              </w:rPr>
              <w:t>-</w:t>
            </w:r>
            <w:r>
              <w:rPr>
                <w:rFonts w:hint="eastAsia" w:ascii="宋体" w:eastAsia="宋体"/>
                <w:sz w:val="18"/>
              </w:rPr>
              <w:t>内标</w:t>
            </w:r>
          </w:p>
        </w:tc>
        <w:tc>
          <w:tcPr>
            <w:tcW w:w="1349" w:type="dxa"/>
          </w:tcPr>
          <w:p>
            <w:pPr>
              <w:pStyle w:val="8"/>
              <w:spacing w:line="220" w:lineRule="exact"/>
              <w:ind w:left="93" w:right="81"/>
              <w:rPr>
                <w:rFonts w:hint="eastAsia" w:ascii="宋体" w:hAnsi="宋体" w:eastAsia="宋体"/>
                <w:sz w:val="18"/>
              </w:rPr>
            </w:pPr>
            <w:r>
              <w:rPr>
                <w:sz w:val="18"/>
              </w:rPr>
              <w:t>50μL/</w:t>
            </w:r>
            <w:r>
              <w:rPr>
                <w:rFonts w:hint="eastAsia" w:ascii="宋体" w:hAnsi="宋体" w:eastAsia="宋体"/>
                <w:sz w:val="18"/>
              </w:rPr>
              <w:t>管</w:t>
            </w:r>
            <w:r>
              <w:rPr>
                <w:sz w:val="18"/>
              </w:rPr>
              <w:t xml:space="preserve">×1 </w:t>
            </w:r>
            <w:r>
              <w:rPr>
                <w:rFonts w:hint="eastAsia" w:ascii="宋体" w:hAnsi="宋体" w:eastAsia="宋体"/>
                <w:sz w:val="18"/>
              </w:rPr>
              <w:t>管</w:t>
            </w:r>
          </w:p>
        </w:tc>
        <w:tc>
          <w:tcPr>
            <w:tcW w:w="2881" w:type="dxa"/>
          </w:tcPr>
          <w:p>
            <w:pPr>
              <w:pStyle w:val="8"/>
              <w:spacing w:line="220" w:lineRule="exact"/>
              <w:ind w:right="4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慢病毒稀释液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97" w:type="dxa"/>
          </w:tcPr>
          <w:p>
            <w:pPr>
              <w:pStyle w:val="8"/>
              <w:spacing w:before="11"/>
              <w:ind w:left="0" w:right="0"/>
              <w:jc w:val="left"/>
              <w:rPr>
                <w:rFonts w:ascii="宋体"/>
                <w:b/>
                <w:sz w:val="17"/>
              </w:rPr>
            </w:pPr>
          </w:p>
          <w:p>
            <w:pPr>
              <w:pStyle w:val="8"/>
              <w:ind w:left="8" w:right="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160" w:type="dxa"/>
          </w:tcPr>
          <w:p>
            <w:pPr>
              <w:pStyle w:val="8"/>
              <w:spacing w:before="1"/>
              <w:ind w:left="0" w:right="0"/>
              <w:jc w:val="left"/>
              <w:rPr>
                <w:rFonts w:ascii="宋体"/>
                <w:b/>
                <w:sz w:val="17"/>
              </w:rPr>
            </w:pPr>
          </w:p>
          <w:p>
            <w:pPr>
              <w:pStyle w:val="8"/>
              <w:ind w:left="64" w:right="4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肠道病毒通用型</w:t>
            </w:r>
            <w:r>
              <w:rPr>
                <w:sz w:val="18"/>
              </w:rPr>
              <w:t>/</w:t>
            </w:r>
            <w:r>
              <w:rPr>
                <w:rFonts w:hint="eastAsia" w:ascii="宋体" w:eastAsia="宋体"/>
                <w:sz w:val="18"/>
              </w:rPr>
              <w:t>柯萨奇病毒</w:t>
            </w:r>
            <w:r>
              <w:rPr>
                <w:sz w:val="18"/>
              </w:rPr>
              <w:t xml:space="preserve">A16 </w:t>
            </w:r>
            <w:r>
              <w:rPr>
                <w:rFonts w:hint="eastAsia" w:ascii="宋体" w:eastAsia="宋体"/>
                <w:sz w:val="18"/>
              </w:rPr>
              <w:t>型</w:t>
            </w:r>
            <w:r>
              <w:rPr>
                <w:sz w:val="18"/>
              </w:rPr>
              <w:t>/</w:t>
            </w:r>
            <w:r>
              <w:rPr>
                <w:rFonts w:hint="eastAsia" w:ascii="宋体" w:eastAsia="宋体"/>
                <w:sz w:val="18"/>
              </w:rPr>
              <w:t xml:space="preserve">肠道病毒 </w:t>
            </w:r>
            <w:r>
              <w:rPr>
                <w:sz w:val="18"/>
              </w:rPr>
              <w:t xml:space="preserve">71 </w:t>
            </w:r>
            <w:r>
              <w:rPr>
                <w:rFonts w:hint="eastAsia" w:ascii="宋体" w:eastAsia="宋体"/>
                <w:sz w:val="18"/>
              </w:rPr>
              <w:t>型</w:t>
            </w:r>
            <w:r>
              <w:rPr>
                <w:sz w:val="18"/>
              </w:rPr>
              <w:t xml:space="preserve">-PCR </w:t>
            </w:r>
            <w:r>
              <w:rPr>
                <w:rFonts w:hint="eastAsia" w:ascii="宋体" w:eastAsia="宋体"/>
                <w:sz w:val="18"/>
              </w:rPr>
              <w:t>反应液</w:t>
            </w:r>
          </w:p>
        </w:tc>
        <w:tc>
          <w:tcPr>
            <w:tcW w:w="1349" w:type="dxa"/>
          </w:tcPr>
          <w:p>
            <w:pPr>
              <w:pStyle w:val="8"/>
              <w:spacing w:before="1"/>
              <w:ind w:left="0" w:right="0"/>
              <w:jc w:val="left"/>
              <w:rPr>
                <w:rFonts w:ascii="宋体"/>
                <w:b/>
                <w:sz w:val="17"/>
              </w:rPr>
            </w:pPr>
          </w:p>
          <w:p>
            <w:pPr>
              <w:pStyle w:val="8"/>
              <w:ind w:left="93" w:right="83"/>
              <w:rPr>
                <w:rFonts w:hint="eastAsia" w:ascii="宋体" w:hAnsi="宋体" w:eastAsia="宋体"/>
                <w:sz w:val="18"/>
              </w:rPr>
            </w:pPr>
            <w:r>
              <w:rPr>
                <w:sz w:val="18"/>
              </w:rPr>
              <w:t>912μL/</w:t>
            </w:r>
            <w:r>
              <w:rPr>
                <w:rFonts w:hint="eastAsia" w:ascii="宋体" w:hAnsi="宋体" w:eastAsia="宋体"/>
                <w:sz w:val="18"/>
              </w:rPr>
              <w:t>管</w:t>
            </w:r>
            <w:r>
              <w:rPr>
                <w:sz w:val="18"/>
              </w:rPr>
              <w:t xml:space="preserve">×1 </w:t>
            </w:r>
            <w:r>
              <w:rPr>
                <w:rFonts w:hint="eastAsia" w:ascii="宋体" w:hAnsi="宋体" w:eastAsia="宋体"/>
                <w:sz w:val="18"/>
              </w:rPr>
              <w:t>管</w:t>
            </w:r>
          </w:p>
        </w:tc>
        <w:tc>
          <w:tcPr>
            <w:tcW w:w="2881" w:type="dxa"/>
          </w:tcPr>
          <w:p>
            <w:pPr>
              <w:pStyle w:val="8"/>
              <w:spacing w:before="41" w:line="208" w:lineRule="auto"/>
              <w:ind w:left="109" w:right="4"/>
              <w:rPr>
                <w:sz w:val="18"/>
              </w:rPr>
            </w:pPr>
            <w:r>
              <w:rPr>
                <w:rFonts w:hint="eastAsia" w:ascii="宋体" w:eastAsia="宋体"/>
                <w:spacing w:val="-1"/>
                <w:sz w:val="18"/>
              </w:rPr>
              <w:t>引物</w:t>
            </w:r>
            <w:r>
              <w:rPr>
                <w:spacing w:val="-1"/>
                <w:sz w:val="18"/>
              </w:rPr>
              <w:t>(8~20pmol)</w:t>
            </w:r>
            <w:r>
              <w:rPr>
                <w:rFonts w:hint="eastAsia" w:ascii="宋体" w:eastAsia="宋体"/>
                <w:spacing w:val="-14"/>
                <w:sz w:val="18"/>
              </w:rPr>
              <w:t>、探针</w:t>
            </w:r>
            <w:r>
              <w:rPr>
                <w:sz w:val="18"/>
              </w:rPr>
              <w:t>(4~12pmol)</w:t>
            </w:r>
            <w:r>
              <w:rPr>
                <w:rFonts w:hint="eastAsia" w:ascii="宋体" w:eastAsia="宋体"/>
                <w:sz w:val="18"/>
              </w:rPr>
              <w:t>、</w:t>
            </w:r>
            <w:r>
              <w:rPr>
                <w:sz w:val="18"/>
              </w:rPr>
              <w:t>dNTPs(2.1mmol/L)</w:t>
            </w:r>
            <w:r>
              <w:rPr>
                <w:rFonts w:hint="eastAsia" w:ascii="宋体" w:eastAsia="宋体"/>
                <w:sz w:val="18"/>
              </w:rPr>
              <w:t>、</w:t>
            </w:r>
            <w:r>
              <w:rPr>
                <w:sz w:val="18"/>
              </w:rPr>
              <w:t>5xPCR buffer (26.3%)</w:t>
            </w:r>
            <w:r>
              <w:rPr>
                <w:rFonts w:hint="eastAsia" w:ascii="宋体" w:eastAsia="宋体"/>
                <w:sz w:val="18"/>
              </w:rPr>
              <w:t>、</w:t>
            </w:r>
            <w:r>
              <w:rPr>
                <w:sz w:val="18"/>
              </w:rPr>
              <w:t xml:space="preserve">DEPC </w:t>
            </w:r>
            <w:r>
              <w:rPr>
                <w:rFonts w:hint="eastAsia" w:ascii="宋体" w:eastAsia="宋体"/>
                <w:sz w:val="18"/>
              </w:rPr>
              <w:t>水</w:t>
            </w:r>
            <w:r>
              <w:rPr>
                <w:sz w:val="18"/>
              </w:rPr>
              <w:t>(60.0%)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97" w:type="dxa"/>
          </w:tcPr>
          <w:p>
            <w:pPr>
              <w:pStyle w:val="8"/>
              <w:spacing w:before="79"/>
              <w:ind w:left="8" w:right="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160" w:type="dxa"/>
          </w:tcPr>
          <w:p>
            <w:pPr>
              <w:pStyle w:val="8"/>
              <w:spacing w:before="67"/>
              <w:ind w:left="59" w:right="4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肠道病毒通用型</w:t>
            </w:r>
            <w:r>
              <w:rPr>
                <w:sz w:val="18"/>
              </w:rPr>
              <w:t>/</w:t>
            </w:r>
            <w:r>
              <w:rPr>
                <w:rFonts w:hint="eastAsia" w:ascii="宋体" w:eastAsia="宋体"/>
                <w:sz w:val="18"/>
              </w:rPr>
              <w:t>柯萨奇病毒</w:t>
            </w:r>
            <w:r>
              <w:rPr>
                <w:sz w:val="18"/>
              </w:rPr>
              <w:t xml:space="preserve">A16 </w:t>
            </w:r>
            <w:r>
              <w:rPr>
                <w:rFonts w:hint="eastAsia" w:ascii="宋体" w:eastAsia="宋体"/>
                <w:sz w:val="18"/>
              </w:rPr>
              <w:t>型</w:t>
            </w:r>
            <w:r>
              <w:rPr>
                <w:sz w:val="18"/>
              </w:rPr>
              <w:t>/</w:t>
            </w:r>
            <w:r>
              <w:rPr>
                <w:rFonts w:hint="eastAsia" w:ascii="宋体" w:eastAsia="宋体"/>
                <w:sz w:val="18"/>
              </w:rPr>
              <w:t xml:space="preserve">肠道病毒 </w:t>
            </w:r>
            <w:r>
              <w:rPr>
                <w:sz w:val="18"/>
              </w:rPr>
              <w:t xml:space="preserve">71 </w:t>
            </w:r>
            <w:r>
              <w:rPr>
                <w:rFonts w:hint="eastAsia" w:ascii="宋体" w:eastAsia="宋体"/>
                <w:sz w:val="18"/>
              </w:rPr>
              <w:t>型</w:t>
            </w:r>
            <w:r>
              <w:rPr>
                <w:sz w:val="18"/>
              </w:rPr>
              <w:t>-</w:t>
            </w:r>
            <w:r>
              <w:rPr>
                <w:rFonts w:hint="eastAsia" w:ascii="宋体" w:eastAsia="宋体"/>
                <w:sz w:val="18"/>
              </w:rPr>
              <w:t>酶混合液</w:t>
            </w:r>
          </w:p>
        </w:tc>
        <w:tc>
          <w:tcPr>
            <w:tcW w:w="1349" w:type="dxa"/>
          </w:tcPr>
          <w:p>
            <w:pPr>
              <w:pStyle w:val="8"/>
              <w:spacing w:before="67"/>
              <w:ind w:left="93" w:right="81"/>
              <w:rPr>
                <w:rFonts w:hint="eastAsia" w:ascii="宋体" w:hAnsi="宋体" w:eastAsia="宋体"/>
                <w:sz w:val="18"/>
              </w:rPr>
            </w:pPr>
            <w:r>
              <w:rPr>
                <w:sz w:val="18"/>
              </w:rPr>
              <w:t>48μL/</w:t>
            </w:r>
            <w:r>
              <w:rPr>
                <w:rFonts w:hint="eastAsia" w:ascii="宋体" w:hAnsi="宋体" w:eastAsia="宋体"/>
                <w:sz w:val="18"/>
              </w:rPr>
              <w:t>管</w:t>
            </w:r>
            <w:r>
              <w:rPr>
                <w:sz w:val="18"/>
              </w:rPr>
              <w:t xml:space="preserve">×1 </w:t>
            </w:r>
            <w:r>
              <w:rPr>
                <w:rFonts w:hint="eastAsia" w:ascii="宋体" w:hAnsi="宋体" w:eastAsia="宋体"/>
                <w:sz w:val="18"/>
              </w:rPr>
              <w:t>管</w:t>
            </w:r>
          </w:p>
        </w:tc>
        <w:tc>
          <w:tcPr>
            <w:tcW w:w="2881" w:type="dxa"/>
          </w:tcPr>
          <w:p>
            <w:pPr>
              <w:pStyle w:val="8"/>
              <w:spacing w:line="190" w:lineRule="exact"/>
              <w:ind w:left="22" w:right="4"/>
              <w:rPr>
                <w:rFonts w:hint="eastAsia" w:ascii="宋体" w:hAnsi="宋体" w:eastAsia="宋体"/>
                <w:sz w:val="18"/>
              </w:rPr>
            </w:pPr>
            <w:r>
              <w:rPr>
                <w:sz w:val="18"/>
              </w:rPr>
              <w:t xml:space="preserve">mMLV </w:t>
            </w:r>
            <w:r>
              <w:rPr>
                <w:rFonts w:hint="eastAsia" w:ascii="宋体" w:hAnsi="宋体" w:eastAsia="宋体"/>
                <w:sz w:val="18"/>
              </w:rPr>
              <w:t>酶</w:t>
            </w:r>
            <w:r>
              <w:rPr>
                <w:sz w:val="18"/>
              </w:rPr>
              <w:t>(50U/μL)</w:t>
            </w:r>
            <w:r>
              <w:rPr>
                <w:rFonts w:hint="eastAsia" w:ascii="宋体" w:hAnsi="宋体" w:eastAsia="宋体"/>
                <w:sz w:val="18"/>
              </w:rPr>
              <w:t>、</w:t>
            </w:r>
            <w:r>
              <w:rPr>
                <w:sz w:val="18"/>
              </w:rPr>
              <w:t xml:space="preserve">H-Taq </w:t>
            </w:r>
            <w:r>
              <w:rPr>
                <w:rFonts w:hint="eastAsia" w:ascii="宋体" w:hAnsi="宋体" w:eastAsia="宋体"/>
                <w:sz w:val="18"/>
              </w:rPr>
              <w:t>酶</w:t>
            </w:r>
          </w:p>
          <w:p>
            <w:pPr>
              <w:pStyle w:val="8"/>
              <w:spacing w:line="190" w:lineRule="exact"/>
              <w:ind w:left="17" w:right="4"/>
              <w:rPr>
                <w:sz w:val="18"/>
              </w:rPr>
            </w:pPr>
            <w:r>
              <w:rPr>
                <w:sz w:val="18"/>
              </w:rPr>
              <w:t>(2.5U/μL)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597" w:type="dxa"/>
          </w:tcPr>
          <w:p>
            <w:pPr>
              <w:pStyle w:val="8"/>
              <w:spacing w:before="29"/>
              <w:ind w:left="8" w:right="0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160" w:type="dxa"/>
          </w:tcPr>
          <w:p>
            <w:pPr>
              <w:pStyle w:val="8"/>
              <w:spacing w:before="17"/>
              <w:ind w:left="59" w:right="4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肠道病毒通用型</w:t>
            </w:r>
            <w:r>
              <w:rPr>
                <w:sz w:val="18"/>
              </w:rPr>
              <w:t>/</w:t>
            </w:r>
            <w:r>
              <w:rPr>
                <w:rFonts w:hint="eastAsia" w:ascii="宋体" w:eastAsia="宋体"/>
                <w:sz w:val="18"/>
              </w:rPr>
              <w:t>柯萨奇病毒</w:t>
            </w:r>
            <w:r>
              <w:rPr>
                <w:sz w:val="18"/>
              </w:rPr>
              <w:t xml:space="preserve">A16 </w:t>
            </w:r>
            <w:r>
              <w:rPr>
                <w:rFonts w:hint="eastAsia" w:ascii="宋体" w:eastAsia="宋体"/>
                <w:sz w:val="18"/>
              </w:rPr>
              <w:t>型</w:t>
            </w:r>
            <w:r>
              <w:rPr>
                <w:sz w:val="18"/>
              </w:rPr>
              <w:t>/</w:t>
            </w:r>
            <w:r>
              <w:rPr>
                <w:rFonts w:hint="eastAsia" w:ascii="宋体" w:eastAsia="宋体"/>
                <w:sz w:val="18"/>
              </w:rPr>
              <w:t xml:space="preserve">肠道病毒 </w:t>
            </w:r>
            <w:r>
              <w:rPr>
                <w:sz w:val="18"/>
              </w:rPr>
              <w:t xml:space="preserve">71 </w:t>
            </w:r>
            <w:r>
              <w:rPr>
                <w:rFonts w:hint="eastAsia" w:ascii="宋体" w:eastAsia="宋体"/>
                <w:sz w:val="18"/>
              </w:rPr>
              <w:t>型</w:t>
            </w:r>
            <w:r>
              <w:rPr>
                <w:sz w:val="18"/>
              </w:rPr>
              <w:t>-</w:t>
            </w:r>
            <w:r>
              <w:rPr>
                <w:rFonts w:hint="eastAsia" w:ascii="宋体" w:eastAsia="宋体"/>
                <w:sz w:val="18"/>
              </w:rPr>
              <w:t>阴性对照</w:t>
            </w:r>
          </w:p>
        </w:tc>
        <w:tc>
          <w:tcPr>
            <w:tcW w:w="1349" w:type="dxa"/>
          </w:tcPr>
          <w:p>
            <w:pPr>
              <w:pStyle w:val="8"/>
              <w:spacing w:before="17"/>
              <w:ind w:left="93" w:right="83"/>
              <w:rPr>
                <w:rFonts w:hint="eastAsia" w:ascii="宋体" w:hAnsi="宋体" w:eastAsia="宋体"/>
                <w:sz w:val="18"/>
              </w:rPr>
            </w:pPr>
            <w:r>
              <w:rPr>
                <w:sz w:val="18"/>
              </w:rPr>
              <w:t>0.5mL/</w:t>
            </w:r>
            <w:r>
              <w:rPr>
                <w:rFonts w:hint="eastAsia" w:ascii="宋体" w:hAnsi="宋体" w:eastAsia="宋体"/>
                <w:sz w:val="18"/>
              </w:rPr>
              <w:t>管</w:t>
            </w:r>
            <w:r>
              <w:rPr>
                <w:sz w:val="18"/>
              </w:rPr>
              <w:t xml:space="preserve">×1 </w:t>
            </w:r>
            <w:r>
              <w:rPr>
                <w:rFonts w:hint="eastAsia" w:ascii="宋体" w:hAnsi="宋体" w:eastAsia="宋体"/>
                <w:sz w:val="18"/>
              </w:rPr>
              <w:t>管</w:t>
            </w:r>
          </w:p>
        </w:tc>
        <w:tc>
          <w:tcPr>
            <w:tcW w:w="2881" w:type="dxa"/>
          </w:tcPr>
          <w:p>
            <w:pPr>
              <w:pStyle w:val="8"/>
              <w:spacing w:before="17"/>
              <w:ind w:right="4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生理盐水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597" w:type="dxa"/>
          </w:tcPr>
          <w:p>
            <w:pPr>
              <w:pStyle w:val="8"/>
              <w:spacing w:before="45"/>
              <w:ind w:left="8" w:right="0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5160" w:type="dxa"/>
          </w:tcPr>
          <w:p>
            <w:pPr>
              <w:pStyle w:val="8"/>
              <w:spacing w:before="33"/>
              <w:ind w:left="59" w:right="4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肠道病毒通用型</w:t>
            </w:r>
            <w:r>
              <w:rPr>
                <w:sz w:val="18"/>
              </w:rPr>
              <w:t>/</w:t>
            </w:r>
            <w:r>
              <w:rPr>
                <w:rFonts w:hint="eastAsia" w:ascii="宋体" w:eastAsia="宋体"/>
                <w:sz w:val="18"/>
              </w:rPr>
              <w:t>柯萨奇病毒</w:t>
            </w:r>
            <w:r>
              <w:rPr>
                <w:sz w:val="18"/>
              </w:rPr>
              <w:t xml:space="preserve">A16 </w:t>
            </w:r>
            <w:r>
              <w:rPr>
                <w:rFonts w:hint="eastAsia" w:ascii="宋体" w:eastAsia="宋体"/>
                <w:sz w:val="18"/>
              </w:rPr>
              <w:t>型</w:t>
            </w:r>
            <w:r>
              <w:rPr>
                <w:sz w:val="18"/>
              </w:rPr>
              <w:t>/</w:t>
            </w:r>
            <w:r>
              <w:rPr>
                <w:rFonts w:hint="eastAsia" w:ascii="宋体" w:eastAsia="宋体"/>
                <w:sz w:val="18"/>
              </w:rPr>
              <w:t xml:space="preserve">肠道病毒 </w:t>
            </w:r>
            <w:r>
              <w:rPr>
                <w:sz w:val="18"/>
              </w:rPr>
              <w:t xml:space="preserve">71 </w:t>
            </w:r>
            <w:r>
              <w:rPr>
                <w:rFonts w:hint="eastAsia" w:ascii="宋体" w:eastAsia="宋体"/>
                <w:sz w:val="18"/>
              </w:rPr>
              <w:t>型</w:t>
            </w:r>
            <w:r>
              <w:rPr>
                <w:sz w:val="18"/>
              </w:rPr>
              <w:t>-</w:t>
            </w:r>
            <w:r>
              <w:rPr>
                <w:rFonts w:hint="eastAsia" w:ascii="宋体" w:eastAsia="宋体"/>
                <w:sz w:val="18"/>
              </w:rPr>
              <w:t>阳性对照</w:t>
            </w:r>
          </w:p>
        </w:tc>
        <w:tc>
          <w:tcPr>
            <w:tcW w:w="1349" w:type="dxa"/>
          </w:tcPr>
          <w:p>
            <w:pPr>
              <w:pStyle w:val="8"/>
              <w:spacing w:before="33"/>
              <w:ind w:left="93" w:right="83"/>
              <w:rPr>
                <w:rFonts w:hint="eastAsia" w:ascii="宋体" w:hAnsi="宋体" w:eastAsia="宋体"/>
                <w:sz w:val="18"/>
              </w:rPr>
            </w:pPr>
            <w:r>
              <w:rPr>
                <w:sz w:val="18"/>
              </w:rPr>
              <w:t>0.5mL/</w:t>
            </w:r>
            <w:r>
              <w:rPr>
                <w:rFonts w:hint="eastAsia" w:ascii="宋体" w:hAnsi="宋体" w:eastAsia="宋体"/>
                <w:sz w:val="18"/>
              </w:rPr>
              <w:t>管</w:t>
            </w:r>
            <w:r>
              <w:rPr>
                <w:sz w:val="18"/>
              </w:rPr>
              <w:t xml:space="preserve">×1 </w:t>
            </w:r>
            <w:r>
              <w:rPr>
                <w:rFonts w:hint="eastAsia" w:ascii="宋体" w:hAnsi="宋体" w:eastAsia="宋体"/>
                <w:sz w:val="18"/>
              </w:rPr>
              <w:t>管</w:t>
            </w:r>
          </w:p>
        </w:tc>
        <w:tc>
          <w:tcPr>
            <w:tcW w:w="2881" w:type="dxa"/>
          </w:tcPr>
          <w:p>
            <w:pPr>
              <w:pStyle w:val="8"/>
              <w:spacing w:before="33"/>
              <w:ind w:right="4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慢病毒稀释液</w:t>
            </w:r>
          </w:p>
        </w:tc>
      </w:tr>
    </w:tbl>
    <w:p>
      <w:pPr>
        <w:pStyle w:val="3"/>
        <w:spacing w:line="183" w:lineRule="exact"/>
      </w:pPr>
      <w:r>
        <w:rPr>
          <w:b/>
        </w:rPr>
        <w:t>备注：</w:t>
      </w:r>
      <w:r>
        <w:rPr>
          <w:rFonts w:ascii="Times New Roman" w:eastAsia="Times New Roman"/>
        </w:rPr>
        <w:t>1</w:t>
      </w:r>
      <w:r>
        <w:t>）不同批号产品的成分之间不可以混用或互换；</w:t>
      </w:r>
    </w:p>
    <w:p>
      <w:pPr>
        <w:pStyle w:val="7"/>
        <w:numPr>
          <w:ilvl w:val="0"/>
          <w:numId w:val="1"/>
        </w:numPr>
        <w:tabs>
          <w:tab w:val="left" w:pos="893"/>
        </w:tabs>
        <w:spacing w:before="0" w:after="0" w:line="200" w:lineRule="exact"/>
        <w:ind w:left="893" w:right="0" w:hanging="270"/>
        <w:jc w:val="left"/>
        <w:rPr>
          <w:sz w:val="18"/>
        </w:rPr>
      </w:pPr>
      <w:r>
        <w:rPr>
          <w:spacing w:val="-5"/>
          <w:sz w:val="18"/>
        </w:rPr>
        <w:t>自备试剂：生理盐水；</w:t>
      </w:r>
    </w:p>
    <w:p>
      <w:pPr>
        <w:pStyle w:val="7"/>
        <w:numPr>
          <w:ilvl w:val="0"/>
          <w:numId w:val="1"/>
        </w:numPr>
        <w:tabs>
          <w:tab w:val="left" w:pos="893"/>
        </w:tabs>
        <w:spacing w:before="0" w:after="0" w:line="200" w:lineRule="exact"/>
        <w:ind w:left="893" w:right="0" w:hanging="270"/>
        <w:jc w:val="left"/>
        <w:rPr>
          <w:sz w:val="18"/>
        </w:rPr>
      </w:pPr>
      <w:r>
        <w:rPr>
          <w:spacing w:val="-5"/>
          <w:sz w:val="18"/>
        </w:rPr>
        <w:t>推荐使用本公司生产的核酸提取或纯化试剂进行核酸提取。</w:t>
      </w:r>
    </w:p>
    <w:p>
      <w:pPr>
        <w:pStyle w:val="2"/>
        <w:spacing w:line="199" w:lineRule="exact"/>
      </w:pPr>
      <w:r>
        <w:t>【储存条件及有效期】</w:t>
      </w:r>
    </w:p>
    <w:p>
      <w:pPr>
        <w:pStyle w:val="3"/>
        <w:spacing w:before="7" w:line="208" w:lineRule="auto"/>
        <w:ind w:right="200" w:firstLine="343"/>
      </w:pPr>
      <w:r>
        <w:rPr>
          <w:spacing w:val="-3"/>
        </w:rPr>
        <w:t>避光置于</w:t>
      </w:r>
      <w:r>
        <w:rPr>
          <w:rFonts w:ascii="Times New Roman" w:hAnsi="Times New Roman" w:eastAsia="Times New Roman"/>
        </w:rPr>
        <w:t>-20±5</w:t>
      </w:r>
      <w:r>
        <w:rPr>
          <w:spacing w:val="-8"/>
        </w:rPr>
        <w:t xml:space="preserve">℃保存；试剂盒有效期为 </w:t>
      </w:r>
      <w:r>
        <w:rPr>
          <w:rFonts w:ascii="Times New Roman" w:hAnsi="Times New Roman" w:eastAsia="Times New Roman"/>
        </w:rPr>
        <w:t xml:space="preserve">12 </w:t>
      </w:r>
      <w:r>
        <w:rPr>
          <w:spacing w:val="-7"/>
        </w:rPr>
        <w:t xml:space="preserve">个月。反复冻融应不超过 </w:t>
      </w:r>
      <w:r>
        <w:rPr>
          <w:rFonts w:ascii="Times New Roman" w:hAnsi="Times New Roman" w:eastAsia="Times New Roman"/>
        </w:rPr>
        <w:t xml:space="preserve">5 </w:t>
      </w:r>
      <w:r>
        <w:rPr>
          <w:spacing w:val="-8"/>
        </w:rPr>
        <w:t xml:space="preserve">次。采用泡沫加冰运输 </w:t>
      </w:r>
      <w:r>
        <w:rPr>
          <w:rFonts w:ascii="Times New Roman" w:hAnsi="Times New Roman" w:eastAsia="Times New Roman"/>
        </w:rPr>
        <w:t xml:space="preserve">5 </w:t>
      </w:r>
      <w:r>
        <w:rPr>
          <w:spacing w:val="-3"/>
        </w:rPr>
        <w:t>天不会影响产品效期。生产日</w:t>
      </w:r>
      <w:r>
        <w:rPr>
          <w:spacing w:val="-5"/>
        </w:rPr>
        <w:t>期，失效日期请见外包装盒。</w:t>
      </w:r>
    </w:p>
    <w:p>
      <w:pPr>
        <w:pStyle w:val="2"/>
        <w:spacing w:line="191" w:lineRule="exact"/>
      </w:pPr>
      <w:r>
        <w:t>【适用仪器】</w:t>
      </w:r>
    </w:p>
    <w:p>
      <w:pPr>
        <w:pStyle w:val="3"/>
      </w:pPr>
      <w:r>
        <w:t>适用于</w:t>
      </w:r>
      <w:r>
        <w:rPr>
          <w:rFonts w:ascii="Times New Roman" w:eastAsia="Times New Roman"/>
        </w:rPr>
        <w:t>ABI 7500</w:t>
      </w:r>
      <w:r>
        <w:t>、宏石</w:t>
      </w:r>
      <w:r>
        <w:rPr>
          <w:rFonts w:ascii="Times New Roman" w:eastAsia="Times New Roman"/>
        </w:rPr>
        <w:t xml:space="preserve">SLAN-96P </w:t>
      </w:r>
      <w:r>
        <w:t>荧光</w:t>
      </w:r>
      <w:r>
        <w:rPr>
          <w:rFonts w:ascii="Times New Roman" w:eastAsia="Times New Roman"/>
        </w:rPr>
        <w:t xml:space="preserve">PCR </w:t>
      </w:r>
      <w:r>
        <w:t>仪。</w:t>
      </w:r>
    </w:p>
    <w:p>
      <w:pPr>
        <w:pStyle w:val="2"/>
      </w:pPr>
      <w:r>
        <w:t>【样本要求】</w:t>
      </w:r>
    </w:p>
    <w:p>
      <w:pPr>
        <w:pStyle w:val="7"/>
        <w:numPr>
          <w:ilvl w:val="0"/>
          <w:numId w:val="2"/>
        </w:numPr>
        <w:tabs>
          <w:tab w:val="left" w:pos="242"/>
        </w:tabs>
        <w:spacing w:before="0" w:after="0" w:line="199" w:lineRule="exact"/>
        <w:ind w:left="241" w:right="0" w:hanging="135"/>
        <w:jc w:val="left"/>
        <w:rPr>
          <w:sz w:val="18"/>
        </w:rPr>
      </w:pPr>
      <w:r>
        <w:rPr>
          <w:spacing w:val="-5"/>
          <w:sz w:val="18"/>
        </w:rPr>
        <w:t>适用样本类型：咽拭子。</w:t>
      </w:r>
    </w:p>
    <w:p>
      <w:pPr>
        <w:pStyle w:val="7"/>
        <w:numPr>
          <w:ilvl w:val="0"/>
          <w:numId w:val="2"/>
        </w:numPr>
        <w:tabs>
          <w:tab w:val="left" w:pos="242"/>
        </w:tabs>
        <w:spacing w:before="8" w:after="0" w:line="208" w:lineRule="auto"/>
        <w:ind w:left="107" w:right="200" w:firstLine="0"/>
        <w:jc w:val="both"/>
        <w:rPr>
          <w:sz w:val="18"/>
        </w:rPr>
      </w:pPr>
      <w:r>
        <w:rPr>
          <w:spacing w:val="-12"/>
          <w:sz w:val="18"/>
        </w:rPr>
        <w:t xml:space="preserve">样本采集：采集病人发病 </w:t>
      </w:r>
      <w:r>
        <w:rPr>
          <w:rFonts w:ascii="Times New Roman" w:eastAsia="Times New Roman"/>
          <w:sz w:val="18"/>
        </w:rPr>
        <w:t>3</w:t>
      </w:r>
      <w:r>
        <w:rPr>
          <w:rFonts w:ascii="Times New Roman" w:eastAsia="Times New Roman"/>
          <w:spacing w:val="-3"/>
          <w:sz w:val="18"/>
        </w:rPr>
        <w:t xml:space="preserve"> </w:t>
      </w:r>
      <w:r>
        <w:rPr>
          <w:spacing w:val="-10"/>
          <w:sz w:val="18"/>
        </w:rPr>
        <w:t>日内的咽拭子样本，用专用采样棉签，适度用力拭抹咽后壁和两侧扁桃体部位，应避免触及舌部；迅速</w:t>
      </w:r>
      <w:r>
        <w:rPr>
          <w:spacing w:val="-11"/>
          <w:sz w:val="18"/>
        </w:rPr>
        <w:t xml:space="preserve">将棉签放入装有 </w:t>
      </w:r>
      <w:r>
        <w:rPr>
          <w:rFonts w:ascii="Times New Roman" w:eastAsia="Times New Roman"/>
          <w:spacing w:val="-3"/>
          <w:sz w:val="18"/>
        </w:rPr>
        <w:t>3</w:t>
      </w:r>
      <w:r>
        <w:rPr>
          <w:spacing w:val="-3"/>
          <w:sz w:val="18"/>
        </w:rPr>
        <w:t>～</w:t>
      </w:r>
      <w:r>
        <w:rPr>
          <w:rFonts w:ascii="Times New Roman" w:eastAsia="Times New Roman"/>
          <w:spacing w:val="-3"/>
          <w:sz w:val="18"/>
        </w:rPr>
        <w:t>5mL</w:t>
      </w:r>
      <w:r>
        <w:rPr>
          <w:rFonts w:ascii="Times New Roman" w:eastAsia="Times New Roman"/>
          <w:spacing w:val="-4"/>
          <w:sz w:val="18"/>
        </w:rPr>
        <w:t xml:space="preserve"> </w:t>
      </w:r>
      <w:r>
        <w:rPr>
          <w:spacing w:val="-5"/>
          <w:sz w:val="18"/>
        </w:rPr>
        <w:t>保存液</w:t>
      </w:r>
      <w:r>
        <w:rPr>
          <w:sz w:val="18"/>
        </w:rPr>
        <w:t>（</w:t>
      </w:r>
      <w:r>
        <w:rPr>
          <w:spacing w:val="-23"/>
          <w:sz w:val="18"/>
        </w:rPr>
        <w:t xml:space="preserve">含 </w:t>
      </w:r>
      <w:r>
        <w:rPr>
          <w:rFonts w:ascii="Times New Roman" w:eastAsia="Times New Roman"/>
          <w:sz w:val="18"/>
        </w:rPr>
        <w:t>5%</w:t>
      </w:r>
      <w:r>
        <w:rPr>
          <w:sz w:val="18"/>
        </w:rPr>
        <w:t>牛血清维持液或生理盐水，推荐使用维持液）</w:t>
      </w:r>
      <w:r>
        <w:rPr>
          <w:spacing w:val="-24"/>
          <w:sz w:val="18"/>
        </w:rPr>
        <w:t xml:space="preserve">的 </w:t>
      </w:r>
      <w:r>
        <w:rPr>
          <w:rFonts w:ascii="Times New Roman" w:eastAsia="Times New Roman"/>
          <w:sz w:val="18"/>
        </w:rPr>
        <w:t>15mL</w:t>
      </w:r>
      <w:r>
        <w:rPr>
          <w:rFonts w:ascii="Times New Roman" w:eastAsia="Times New Roman"/>
          <w:spacing w:val="1"/>
          <w:sz w:val="18"/>
        </w:rPr>
        <w:t xml:space="preserve"> </w:t>
      </w:r>
      <w:r>
        <w:rPr>
          <w:sz w:val="18"/>
        </w:rPr>
        <w:t>外螺旋盖采样管中，在靠近顶端处折断棉签杆，旋紧管盖并密封，以防干燥，外表贴上带有唯一识别号码的标签。</w:t>
      </w:r>
    </w:p>
    <w:p>
      <w:pPr>
        <w:pStyle w:val="7"/>
        <w:numPr>
          <w:ilvl w:val="0"/>
          <w:numId w:val="2"/>
        </w:numPr>
        <w:tabs>
          <w:tab w:val="left" w:pos="242"/>
        </w:tabs>
        <w:spacing w:before="0" w:after="0" w:line="191" w:lineRule="exact"/>
        <w:ind w:left="241" w:right="0" w:hanging="135"/>
        <w:jc w:val="left"/>
        <w:rPr>
          <w:sz w:val="18"/>
        </w:rPr>
      </w:pPr>
      <w:r>
        <w:rPr>
          <w:spacing w:val="-8"/>
          <w:sz w:val="18"/>
        </w:rPr>
        <w:t xml:space="preserve">样本保存和运送：经上述处理后的样本可 </w:t>
      </w:r>
      <w:r>
        <w:rPr>
          <w:rFonts w:ascii="Times New Roman" w:hAnsi="Times New Roman" w:eastAsia="Times New Roman"/>
          <w:sz w:val="18"/>
        </w:rPr>
        <w:t>4</w:t>
      </w:r>
      <w:r>
        <w:rPr>
          <w:spacing w:val="-8"/>
          <w:sz w:val="18"/>
        </w:rPr>
        <w:t xml:space="preserve">℃暂存并在 </w:t>
      </w:r>
      <w:r>
        <w:rPr>
          <w:rFonts w:ascii="Times New Roman" w:hAnsi="Times New Roman" w:eastAsia="Times New Roman"/>
          <w:sz w:val="18"/>
        </w:rPr>
        <w:t>12</w:t>
      </w:r>
      <w:r>
        <w:rPr>
          <w:rFonts w:ascii="Times New Roman" w:hAnsi="Times New Roman" w:eastAsia="Times New Roman"/>
          <w:spacing w:val="3"/>
          <w:sz w:val="18"/>
        </w:rPr>
        <w:t xml:space="preserve"> </w:t>
      </w:r>
      <w:r>
        <w:rPr>
          <w:sz w:val="18"/>
        </w:rPr>
        <w:t>小时内送达实验室，</w:t>
      </w:r>
      <w:r>
        <w:rPr>
          <w:rFonts w:ascii="Times New Roman" w:hAnsi="Times New Roman" w:eastAsia="Times New Roman"/>
          <w:sz w:val="18"/>
        </w:rPr>
        <w:t>-20</w:t>
      </w:r>
      <w:r>
        <w:rPr>
          <w:sz w:val="18"/>
        </w:rPr>
        <w:t>℃以下低温冷冻保藏，需长期保存的标本存于</w:t>
      </w:r>
    </w:p>
    <w:p>
      <w:pPr>
        <w:pStyle w:val="3"/>
      </w:pPr>
      <w:r>
        <w:rPr>
          <w:rFonts w:ascii="Times New Roman" w:hAnsi="Times New Roman" w:eastAsia="Times New Roman"/>
        </w:rPr>
        <w:t>-70</w:t>
      </w:r>
      <w:r>
        <w:t>℃冰箱。应避免反复冻融。标本运送采用冰壶加冰或泡沫箱加冰密封进行运输。</w:t>
      </w:r>
    </w:p>
    <w:p>
      <w:pPr>
        <w:pStyle w:val="2"/>
        <w:spacing w:line="199" w:lineRule="exact"/>
      </w:pPr>
      <w:r>
        <w:t>【检验方法】</w:t>
      </w:r>
    </w:p>
    <w:p>
      <w:pPr>
        <w:pStyle w:val="7"/>
        <w:numPr>
          <w:ilvl w:val="0"/>
          <w:numId w:val="3"/>
        </w:numPr>
        <w:tabs>
          <w:tab w:val="left" w:pos="324"/>
        </w:tabs>
        <w:spacing w:before="0" w:after="0" w:line="200" w:lineRule="exact"/>
        <w:ind w:left="323" w:right="0" w:hanging="217"/>
        <w:jc w:val="left"/>
        <w:rPr>
          <w:b/>
          <w:sz w:val="18"/>
        </w:rPr>
      </w:pPr>
      <w:r>
        <w:rPr>
          <w:b/>
          <w:spacing w:val="-4"/>
          <w:sz w:val="18"/>
        </w:rPr>
        <w:t>试剂准备</w:t>
      </w:r>
      <w:r>
        <w:rPr>
          <w:b/>
          <w:spacing w:val="-5"/>
          <w:sz w:val="18"/>
        </w:rPr>
        <w:t>（在试剂准备区进行</w:t>
      </w:r>
      <w:r>
        <w:rPr>
          <w:b/>
          <w:sz w:val="18"/>
        </w:rPr>
        <w:t>）</w:t>
      </w:r>
    </w:p>
    <w:p>
      <w:pPr>
        <w:pStyle w:val="7"/>
        <w:numPr>
          <w:ilvl w:val="1"/>
          <w:numId w:val="3"/>
        </w:numPr>
        <w:tabs>
          <w:tab w:val="left" w:pos="369"/>
        </w:tabs>
        <w:spacing w:before="0" w:after="0" w:line="200" w:lineRule="exact"/>
        <w:ind w:left="368" w:right="0" w:hanging="262"/>
        <w:jc w:val="left"/>
        <w:rPr>
          <w:sz w:val="18"/>
        </w:rPr>
      </w:pPr>
      <w:r>
        <w:rPr>
          <w:spacing w:val="-5"/>
          <w:sz w:val="18"/>
        </w:rPr>
        <w:t>取出包装盒中的各组分，室温放置，待其温度平衡至室温后，混匀后备用。</w:t>
      </w:r>
    </w:p>
    <w:p>
      <w:pPr>
        <w:pStyle w:val="7"/>
        <w:numPr>
          <w:ilvl w:val="1"/>
          <w:numId w:val="3"/>
        </w:numPr>
        <w:tabs>
          <w:tab w:val="left" w:pos="372"/>
        </w:tabs>
        <w:spacing w:before="8" w:after="0" w:line="208" w:lineRule="auto"/>
        <w:ind w:left="107" w:right="201" w:firstLine="0"/>
        <w:jc w:val="both"/>
        <w:rPr>
          <w:sz w:val="18"/>
        </w:rPr>
      </w:pPr>
      <w:r>
        <w:rPr>
          <w:spacing w:val="-5"/>
          <w:sz w:val="18"/>
        </w:rPr>
        <w:t>根据待测样本、阴性对照以及阳性对照数量，按比例（</w:t>
      </w:r>
      <w:r>
        <w:rPr>
          <w:spacing w:val="-4"/>
          <w:sz w:val="18"/>
        </w:rPr>
        <w:t>肠道病毒通用型</w:t>
      </w:r>
      <w:r>
        <w:rPr>
          <w:rFonts w:ascii="Times New Roman" w:hAnsi="Times New Roman" w:eastAsia="Times New Roman"/>
          <w:sz w:val="18"/>
        </w:rPr>
        <w:t>/</w:t>
      </w:r>
      <w:r>
        <w:rPr>
          <w:spacing w:val="5"/>
          <w:sz w:val="18"/>
        </w:rPr>
        <w:t>柯萨奇病毒</w:t>
      </w:r>
      <w:r>
        <w:rPr>
          <w:rFonts w:ascii="Times New Roman" w:hAnsi="Times New Roman" w:eastAsia="Times New Roman"/>
          <w:sz w:val="18"/>
        </w:rPr>
        <w:t>A16</w:t>
      </w:r>
      <w:r>
        <w:rPr>
          <w:rFonts w:ascii="Times New Roman" w:hAnsi="Times New Roman" w:eastAsia="Times New Roman"/>
          <w:spacing w:val="-5"/>
          <w:sz w:val="18"/>
        </w:rPr>
        <w:t xml:space="preserve"> </w:t>
      </w:r>
      <w:r>
        <w:rPr>
          <w:spacing w:val="-3"/>
          <w:sz w:val="18"/>
        </w:rPr>
        <w:t>型</w:t>
      </w:r>
      <w:r>
        <w:rPr>
          <w:rFonts w:ascii="Times New Roman" w:hAnsi="Times New Roman" w:eastAsia="Times New Roman"/>
          <w:sz w:val="18"/>
        </w:rPr>
        <w:t>/</w:t>
      </w:r>
      <w:r>
        <w:rPr>
          <w:spacing w:val="-13"/>
          <w:sz w:val="18"/>
        </w:rPr>
        <w:t xml:space="preserve">肠道病毒 </w:t>
      </w:r>
      <w:r>
        <w:rPr>
          <w:rFonts w:ascii="Times New Roman" w:hAnsi="Times New Roman" w:eastAsia="Times New Roman"/>
          <w:sz w:val="18"/>
        </w:rPr>
        <w:t>71</w:t>
      </w:r>
      <w:r>
        <w:rPr>
          <w:rFonts w:ascii="Times New Roman" w:hAnsi="Times New Roman" w:eastAsia="Times New Roman"/>
          <w:spacing w:val="-4"/>
          <w:sz w:val="18"/>
        </w:rPr>
        <w:t xml:space="preserve"> </w:t>
      </w:r>
      <w:r>
        <w:rPr>
          <w:spacing w:val="-13"/>
          <w:sz w:val="18"/>
        </w:rPr>
        <w:t xml:space="preserve">型反应液 </w:t>
      </w:r>
      <w:r>
        <w:rPr>
          <w:rFonts w:ascii="Times New Roman" w:hAnsi="Times New Roman" w:eastAsia="Times New Roman"/>
          <w:spacing w:val="-3"/>
          <w:sz w:val="18"/>
        </w:rPr>
        <w:t>38μL/</w:t>
      </w:r>
      <w:r>
        <w:rPr>
          <w:spacing w:val="-3"/>
          <w:sz w:val="18"/>
        </w:rPr>
        <w:t>人份</w:t>
      </w:r>
      <w:r>
        <w:rPr>
          <w:rFonts w:ascii="Times New Roman" w:hAnsi="Times New Roman" w:eastAsia="Times New Roman"/>
          <w:spacing w:val="-4"/>
          <w:sz w:val="18"/>
        </w:rPr>
        <w:t>+</w:t>
      </w:r>
      <w:r>
        <w:rPr>
          <w:sz w:val="18"/>
        </w:rPr>
        <w:t>酶</w:t>
      </w:r>
      <w:r>
        <w:rPr>
          <w:spacing w:val="-16"/>
          <w:sz w:val="18"/>
        </w:rPr>
        <w:t xml:space="preserve">混合液 </w:t>
      </w:r>
      <w:r>
        <w:rPr>
          <w:rFonts w:ascii="Times New Roman" w:hAnsi="Times New Roman" w:eastAsia="Times New Roman"/>
          <w:sz w:val="18"/>
        </w:rPr>
        <w:t>2μL/</w:t>
      </w:r>
      <w:r>
        <w:rPr>
          <w:spacing w:val="-3"/>
          <w:sz w:val="18"/>
        </w:rPr>
        <w:t>人份（</w:t>
      </w:r>
      <w:r>
        <w:rPr>
          <w:spacing w:val="-5"/>
          <w:sz w:val="18"/>
        </w:rPr>
        <w:t>如不使用推荐的核酸提取或纯化试剂提取核酸，则反应液配置为：肠道病毒通用型</w:t>
      </w:r>
      <w:r>
        <w:rPr>
          <w:rFonts w:ascii="Times New Roman" w:hAnsi="Times New Roman" w:eastAsia="Times New Roman"/>
          <w:sz w:val="18"/>
        </w:rPr>
        <w:t>/</w:t>
      </w:r>
      <w:r>
        <w:rPr>
          <w:spacing w:val="5"/>
          <w:sz w:val="18"/>
        </w:rPr>
        <w:t>柯萨奇病毒</w:t>
      </w:r>
      <w:r>
        <w:rPr>
          <w:rFonts w:ascii="Times New Roman" w:hAnsi="Times New Roman" w:eastAsia="Times New Roman"/>
          <w:sz w:val="18"/>
        </w:rPr>
        <w:t>A16</w:t>
      </w:r>
      <w:r>
        <w:rPr>
          <w:rFonts w:ascii="Times New Roman" w:hAnsi="Times New Roman" w:eastAsia="Times New Roman"/>
          <w:spacing w:val="-8"/>
          <w:sz w:val="18"/>
        </w:rPr>
        <w:t xml:space="preserve"> </w:t>
      </w:r>
      <w:r>
        <w:rPr>
          <w:spacing w:val="-3"/>
          <w:sz w:val="18"/>
        </w:rPr>
        <w:t>型</w:t>
      </w:r>
      <w:r>
        <w:rPr>
          <w:rFonts w:ascii="Times New Roman" w:hAnsi="Times New Roman" w:eastAsia="Times New Roman"/>
          <w:sz w:val="18"/>
        </w:rPr>
        <w:t>/</w:t>
      </w:r>
      <w:r>
        <w:rPr>
          <w:spacing w:val="-3"/>
          <w:sz w:val="18"/>
        </w:rPr>
        <w:t>肠道病毒</w:t>
      </w:r>
      <w:r>
        <w:rPr>
          <w:rFonts w:ascii="Times New Roman" w:hAnsi="Times New Roman" w:eastAsia="Times New Roman"/>
          <w:spacing w:val="-3"/>
          <w:sz w:val="18"/>
        </w:rPr>
        <w:t>71</w:t>
      </w:r>
      <w:r>
        <w:rPr>
          <w:rFonts w:ascii="Times New Roman" w:hAnsi="Times New Roman" w:eastAsia="Times New Roman"/>
          <w:spacing w:val="-4"/>
          <w:sz w:val="18"/>
        </w:rPr>
        <w:t xml:space="preserve"> </w:t>
      </w:r>
      <w:r>
        <w:rPr>
          <w:spacing w:val="-14"/>
          <w:sz w:val="18"/>
        </w:rPr>
        <w:t xml:space="preserve">型反应液 </w:t>
      </w:r>
      <w:r>
        <w:rPr>
          <w:rFonts w:ascii="Times New Roman" w:hAnsi="Times New Roman" w:eastAsia="Times New Roman"/>
          <w:spacing w:val="-3"/>
          <w:sz w:val="18"/>
        </w:rPr>
        <w:t>38μL/</w:t>
      </w:r>
      <w:r>
        <w:rPr>
          <w:spacing w:val="-5"/>
          <w:sz w:val="18"/>
        </w:rPr>
        <w:t>人份</w:t>
      </w:r>
      <w:r>
        <w:rPr>
          <w:rFonts w:ascii="Times New Roman" w:hAnsi="Times New Roman" w:eastAsia="Times New Roman"/>
          <w:sz w:val="18"/>
        </w:rPr>
        <w:t>+</w:t>
      </w:r>
      <w:r>
        <w:rPr>
          <w:spacing w:val="-10"/>
          <w:sz w:val="18"/>
        </w:rPr>
        <w:t xml:space="preserve">酶混合液 </w:t>
      </w:r>
      <w:r>
        <w:rPr>
          <w:rFonts w:ascii="Times New Roman" w:hAnsi="Times New Roman" w:eastAsia="Times New Roman"/>
          <w:sz w:val="18"/>
        </w:rPr>
        <w:t>2μL/</w:t>
      </w:r>
      <w:r>
        <w:rPr>
          <w:spacing w:val="-5"/>
          <w:sz w:val="18"/>
        </w:rPr>
        <w:t>人份</w:t>
      </w:r>
      <w:r>
        <w:rPr>
          <w:rFonts w:ascii="Times New Roman" w:hAnsi="Times New Roman" w:eastAsia="Times New Roman"/>
          <w:sz w:val="18"/>
        </w:rPr>
        <w:t>+</w:t>
      </w:r>
      <w:r>
        <w:rPr>
          <w:spacing w:val="-19"/>
          <w:sz w:val="18"/>
        </w:rPr>
        <w:t xml:space="preserve">内标 </w:t>
      </w:r>
      <w:r>
        <w:rPr>
          <w:rFonts w:ascii="Times New Roman" w:hAnsi="Times New Roman" w:eastAsia="Times New Roman"/>
          <w:spacing w:val="-3"/>
          <w:sz w:val="18"/>
        </w:rPr>
        <w:t>1μL/</w:t>
      </w:r>
      <w:r>
        <w:rPr>
          <w:spacing w:val="-5"/>
          <w:sz w:val="18"/>
        </w:rPr>
        <w:t>人份</w:t>
      </w:r>
      <w:r>
        <w:rPr>
          <w:b/>
          <w:sz w:val="18"/>
        </w:rPr>
        <w:t>）</w:t>
      </w:r>
      <w:r>
        <w:rPr>
          <w:b/>
          <w:spacing w:val="-7"/>
          <w:sz w:val="18"/>
        </w:rPr>
        <w:t xml:space="preserve"> </w:t>
      </w:r>
      <w:r>
        <w:rPr>
          <w:spacing w:val="3"/>
          <w:sz w:val="18"/>
        </w:rPr>
        <w:t>充分混匀成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5"/>
          <w:sz w:val="18"/>
        </w:rPr>
        <w:t xml:space="preserve"> </w:t>
      </w:r>
      <w:r>
        <w:rPr>
          <w:spacing w:val="-5"/>
          <w:sz w:val="18"/>
        </w:rPr>
        <w:t>混合液，</w:t>
      </w:r>
      <w:r>
        <w:rPr>
          <w:rFonts w:ascii="Times New Roman" w:hAnsi="Times New Roman" w:eastAsia="Times New Roman"/>
          <w:spacing w:val="-3"/>
          <w:sz w:val="18"/>
        </w:rPr>
        <w:t>2000rpm</w:t>
      </w:r>
      <w:r>
        <w:rPr>
          <w:spacing w:val="-3"/>
          <w:sz w:val="18"/>
        </w:rPr>
        <w:t>，</w:t>
      </w:r>
      <w:r>
        <w:rPr>
          <w:rFonts w:ascii="Times New Roman" w:hAnsi="Times New Roman" w:eastAsia="Times New Roman"/>
          <w:spacing w:val="-3"/>
          <w:sz w:val="18"/>
        </w:rPr>
        <w:t>10</w:t>
      </w:r>
      <w:r>
        <w:rPr>
          <w:rFonts w:ascii="Times New Roman" w:hAnsi="Times New Roman" w:eastAsia="Times New Roman"/>
          <w:spacing w:val="-7"/>
          <w:sz w:val="18"/>
        </w:rPr>
        <w:t xml:space="preserve"> </w:t>
      </w:r>
      <w:r>
        <w:rPr>
          <w:spacing w:val="-14"/>
          <w:sz w:val="18"/>
        </w:rPr>
        <w:t xml:space="preserve">秒离心后 </w:t>
      </w:r>
      <w:r>
        <w:rPr>
          <w:rFonts w:ascii="Times New Roman" w:hAnsi="Times New Roman" w:eastAsia="Times New Roman"/>
          <w:spacing w:val="-4"/>
          <w:sz w:val="18"/>
        </w:rPr>
        <w:t>4</w:t>
      </w:r>
      <w:r>
        <w:rPr>
          <w:spacing w:val="-5"/>
          <w:sz w:val="18"/>
        </w:rPr>
        <w:t>℃避光备用。</w:t>
      </w:r>
    </w:p>
    <w:p>
      <w:pPr>
        <w:pStyle w:val="2"/>
        <w:numPr>
          <w:ilvl w:val="0"/>
          <w:numId w:val="3"/>
        </w:numPr>
        <w:tabs>
          <w:tab w:val="left" w:pos="340"/>
        </w:tabs>
        <w:spacing w:before="0" w:after="0" w:line="190" w:lineRule="exact"/>
        <w:ind w:left="340" w:right="0" w:hanging="233"/>
        <w:jc w:val="both"/>
      </w:pPr>
      <w:r>
        <w:rPr>
          <w:spacing w:val="3"/>
        </w:rPr>
        <w:t>样本处理及加样</w:t>
      </w:r>
      <w:r>
        <w:rPr>
          <w:spacing w:val="-3"/>
        </w:rPr>
        <w:t>（</w:t>
      </w:r>
      <w:r>
        <w:rPr>
          <w:spacing w:val="-5"/>
        </w:rPr>
        <w:t>在样本处理区进行</w:t>
      </w:r>
      <w:r>
        <w:t>）</w:t>
      </w:r>
    </w:p>
    <w:p>
      <w:pPr>
        <w:pStyle w:val="7"/>
        <w:numPr>
          <w:ilvl w:val="1"/>
          <w:numId w:val="3"/>
        </w:numPr>
        <w:tabs>
          <w:tab w:val="left" w:pos="412"/>
        </w:tabs>
        <w:spacing w:before="0" w:after="0" w:line="200" w:lineRule="exact"/>
        <w:ind w:left="412" w:right="0" w:hanging="305"/>
        <w:jc w:val="both"/>
        <w:rPr>
          <w:sz w:val="18"/>
        </w:rPr>
      </w:pPr>
      <w:r>
        <w:rPr>
          <w:spacing w:val="-4"/>
          <w:sz w:val="18"/>
        </w:rPr>
        <w:t>样本前处理</w:t>
      </w:r>
    </w:p>
    <w:p>
      <w:pPr>
        <w:pStyle w:val="3"/>
        <w:spacing w:before="10" w:line="206" w:lineRule="auto"/>
        <w:ind w:right="197" w:firstLine="343"/>
        <w:jc w:val="both"/>
      </w:pPr>
      <w:r>
        <w:rPr>
          <w:spacing w:val="-10"/>
        </w:rPr>
        <w:t xml:space="preserve">往样本收集管中加入 </w:t>
      </w:r>
      <w:r>
        <w:rPr>
          <w:rFonts w:ascii="Times New Roman" w:eastAsia="Times New Roman"/>
          <w:spacing w:val="-2"/>
        </w:rPr>
        <w:t xml:space="preserve">1mL </w:t>
      </w:r>
      <w:r>
        <w:rPr>
          <w:spacing w:val="-8"/>
        </w:rPr>
        <w:t>无菌生理盐水，充分振荡混匀，然后把全部液体</w:t>
      </w:r>
      <w:r>
        <w:rPr>
          <w:spacing w:val="-5"/>
        </w:rPr>
        <w:t>（样本洗脱液</w:t>
      </w:r>
      <w:r>
        <w:rPr>
          <w:spacing w:val="-10"/>
        </w:rPr>
        <w:t>）</w:t>
      </w:r>
      <w:r>
        <w:rPr>
          <w:spacing w:val="-20"/>
        </w:rPr>
        <w:t xml:space="preserve">倒入 </w:t>
      </w:r>
      <w:r>
        <w:rPr>
          <w:rFonts w:ascii="Times New Roman" w:eastAsia="Times New Roman"/>
        </w:rPr>
        <w:t xml:space="preserve">1.5mL </w:t>
      </w:r>
      <w:r>
        <w:rPr>
          <w:spacing w:val="-6"/>
        </w:rPr>
        <w:t>灭菌离心管中</w:t>
      </w:r>
      <w:r>
        <w:rPr>
          <w:spacing w:val="-5"/>
        </w:rPr>
        <w:t>（</w:t>
      </w:r>
      <w:r>
        <w:rPr>
          <w:spacing w:val="-4"/>
        </w:rPr>
        <w:t>棉拭子靠</w:t>
      </w:r>
      <w:r>
        <w:rPr>
          <w:spacing w:val="-5"/>
        </w:rPr>
        <w:t>离心管壁挤干后丢弃</w:t>
      </w:r>
      <w:r>
        <w:rPr>
          <w:spacing w:val="-92"/>
        </w:rPr>
        <w:t>）</w:t>
      </w:r>
      <w:r>
        <w:rPr>
          <w:spacing w:val="-5"/>
        </w:rPr>
        <w:t>，作为待测样本备用。</w:t>
      </w:r>
    </w:p>
    <w:p>
      <w:pPr>
        <w:pStyle w:val="7"/>
        <w:numPr>
          <w:ilvl w:val="1"/>
          <w:numId w:val="3"/>
        </w:numPr>
        <w:tabs>
          <w:tab w:val="left" w:pos="422"/>
        </w:tabs>
        <w:spacing w:before="0" w:after="0" w:line="193" w:lineRule="exact"/>
        <w:ind w:left="421" w:right="0" w:hanging="315"/>
        <w:jc w:val="both"/>
        <w:rPr>
          <w:sz w:val="18"/>
        </w:rPr>
      </w:pPr>
      <w:r>
        <w:rPr>
          <w:sz w:val="18"/>
        </w:rPr>
        <w:t>样本处理</w:t>
      </w:r>
    </w:p>
    <w:p>
      <w:pPr>
        <w:pStyle w:val="3"/>
        <w:spacing w:before="11" w:line="206" w:lineRule="auto"/>
        <w:ind w:right="201" w:firstLine="360"/>
        <w:jc w:val="both"/>
      </w:pPr>
      <w:r>
        <w:rPr>
          <w:spacing w:val="-26"/>
        </w:rPr>
        <w:t xml:space="preserve">取 </w:t>
      </w:r>
      <w:r>
        <w:rPr>
          <w:rFonts w:ascii="Times New Roman" w:hAnsi="Times New Roman" w:eastAsia="Times New Roman"/>
          <w:spacing w:val="-3"/>
        </w:rPr>
        <w:t xml:space="preserve">200μL </w:t>
      </w:r>
      <w:r>
        <w:rPr>
          <w:spacing w:val="-14"/>
        </w:rPr>
        <w:t xml:space="preserve">待测样本、阴性对照、阳性对照到 </w:t>
      </w:r>
      <w:r>
        <w:rPr>
          <w:rFonts w:ascii="Times New Roman" w:hAnsi="Times New Roman" w:eastAsia="Times New Roman"/>
        </w:rPr>
        <w:t xml:space="preserve">1.5mL </w:t>
      </w:r>
      <w:r>
        <w:rPr>
          <w:spacing w:val="-7"/>
        </w:rPr>
        <w:t>离心管中，使用湖南圣湘生物科技有限公司的核酸提取或纯化试剂按其说明</w:t>
      </w:r>
      <w:r>
        <w:rPr>
          <w:spacing w:val="-8"/>
        </w:rPr>
        <w:t>书操作进行核酸提取，本试剂盒中的肠道病毒通用型</w:t>
      </w:r>
      <w:r>
        <w:rPr>
          <w:rFonts w:ascii="Times New Roman" w:hAnsi="Times New Roman" w:eastAsia="Times New Roman"/>
        </w:rPr>
        <w:t>/</w:t>
      </w:r>
      <w:r>
        <w:rPr>
          <w:spacing w:val="-8"/>
        </w:rPr>
        <w:t xml:space="preserve">柯萨奇病毒 </w:t>
      </w:r>
      <w:r>
        <w:rPr>
          <w:rFonts w:ascii="Times New Roman" w:hAnsi="Times New Roman" w:eastAsia="Times New Roman"/>
        </w:rPr>
        <w:t xml:space="preserve">A16 </w:t>
      </w:r>
      <w:r>
        <w:t>型</w:t>
      </w:r>
      <w:r>
        <w:rPr>
          <w:rFonts w:ascii="Times New Roman" w:hAnsi="Times New Roman" w:eastAsia="Times New Roman"/>
        </w:rPr>
        <w:t>/</w:t>
      </w:r>
      <w:r>
        <w:rPr>
          <w:spacing w:val="-10"/>
        </w:rPr>
        <w:t xml:space="preserve">肠道病毒 </w:t>
      </w:r>
      <w:r>
        <w:rPr>
          <w:rFonts w:ascii="Times New Roman" w:hAnsi="Times New Roman" w:eastAsia="Times New Roman"/>
        </w:rPr>
        <w:t xml:space="preserve">71 </w:t>
      </w:r>
      <w:r>
        <w:t>型</w:t>
      </w:r>
      <w:r>
        <w:rPr>
          <w:rFonts w:ascii="Times New Roman" w:hAnsi="Times New Roman" w:eastAsia="Times New Roman"/>
        </w:rPr>
        <w:t>-</w:t>
      </w:r>
      <w:r>
        <w:rPr>
          <w:spacing w:val="-5"/>
        </w:rPr>
        <w:t>内标需加入提取或纯化试剂盒中的提取溶</w:t>
      </w:r>
      <w:r>
        <w:rPr>
          <w:spacing w:val="-28"/>
        </w:rPr>
        <w:t xml:space="preserve">液 </w:t>
      </w:r>
      <w:r>
        <w:rPr>
          <w:rFonts w:ascii="Times New Roman" w:hAnsi="Times New Roman" w:eastAsia="Times New Roman"/>
        </w:rPr>
        <w:t>1</w:t>
      </w:r>
      <w:r>
        <w:rPr>
          <w:rFonts w:ascii="Times New Roman" w:hAnsi="Times New Roman" w:eastAsia="Times New Roman"/>
          <w:spacing w:val="-3"/>
        </w:rPr>
        <w:t xml:space="preserve"> </w:t>
      </w:r>
      <w:r>
        <w:rPr>
          <w:spacing w:val="-10"/>
        </w:rPr>
        <w:t xml:space="preserve">中参与提取，用量为 </w:t>
      </w:r>
      <w:r>
        <w:rPr>
          <w:rFonts w:ascii="Times New Roman" w:hAnsi="Times New Roman" w:eastAsia="Times New Roman"/>
          <w:spacing w:val="-3"/>
        </w:rPr>
        <w:t>1.0μL/</w:t>
      </w:r>
      <w:r>
        <w:rPr>
          <w:spacing w:val="-3"/>
        </w:rPr>
        <w:t>人份。</w:t>
      </w:r>
    </w:p>
    <w:p>
      <w:pPr>
        <w:pStyle w:val="7"/>
        <w:numPr>
          <w:ilvl w:val="1"/>
          <w:numId w:val="3"/>
        </w:numPr>
        <w:tabs>
          <w:tab w:val="left" w:pos="369"/>
        </w:tabs>
        <w:spacing w:before="0" w:after="0" w:line="195" w:lineRule="exact"/>
        <w:ind w:left="368" w:right="0" w:hanging="262"/>
        <w:jc w:val="left"/>
        <w:rPr>
          <w:sz w:val="18"/>
        </w:rPr>
      </w:pPr>
      <w:r>
        <w:rPr>
          <w:spacing w:val="-3"/>
          <w:sz w:val="18"/>
        </w:rPr>
        <w:t>加样</w:t>
      </w:r>
    </w:p>
    <w:p>
      <w:pPr>
        <w:pStyle w:val="7"/>
        <w:numPr>
          <w:ilvl w:val="2"/>
          <w:numId w:val="3"/>
        </w:numPr>
        <w:tabs>
          <w:tab w:val="left" w:pos="501"/>
        </w:tabs>
        <w:spacing w:before="0" w:after="0" w:line="199" w:lineRule="exact"/>
        <w:ind w:left="500" w:right="0" w:hanging="394"/>
        <w:jc w:val="left"/>
        <w:rPr>
          <w:sz w:val="18"/>
        </w:rPr>
      </w:pPr>
      <w:r>
        <w:rPr>
          <w:spacing w:val="-7"/>
          <w:sz w:val="18"/>
        </w:rPr>
        <w:t xml:space="preserve">根据待测样本、阴性对照、阳性对照的数量，每个反应管加入 </w:t>
      </w:r>
      <w:r>
        <w:rPr>
          <w:rFonts w:ascii="Times New Roman" w:hAnsi="Times New Roman" w:eastAsia="Times New Roman"/>
          <w:sz w:val="18"/>
        </w:rPr>
        <w:t>40μL</w:t>
      </w:r>
      <w:r>
        <w:rPr>
          <w:rFonts w:ascii="Times New Roman" w:hAnsi="Times New Roman" w:eastAsia="Times New Roman"/>
          <w:spacing w:val="-11"/>
          <w:sz w:val="18"/>
        </w:rPr>
        <w:t xml:space="preserve"> 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5"/>
          <w:sz w:val="18"/>
        </w:rPr>
        <w:t xml:space="preserve"> </w:t>
      </w:r>
      <w:r>
        <w:rPr>
          <w:spacing w:val="-4"/>
          <w:sz w:val="18"/>
        </w:rPr>
        <w:t>混合液。</w:t>
      </w:r>
    </w:p>
    <w:p>
      <w:pPr>
        <w:pStyle w:val="7"/>
        <w:numPr>
          <w:ilvl w:val="2"/>
          <w:numId w:val="3"/>
        </w:numPr>
        <w:tabs>
          <w:tab w:val="left" w:pos="501"/>
        </w:tabs>
        <w:spacing w:before="8" w:after="0" w:line="208" w:lineRule="auto"/>
        <w:ind w:left="107" w:right="192" w:firstLine="0"/>
        <w:jc w:val="left"/>
        <w:rPr>
          <w:sz w:val="18"/>
        </w:rPr>
      </w:pPr>
      <w:r>
        <w:rPr>
          <w:spacing w:val="10"/>
          <w:sz w:val="18"/>
        </w:rPr>
        <w:t>在装有</w:t>
      </w:r>
      <w:r>
        <w:rPr>
          <w:rFonts w:ascii="Times New Roman" w:hAnsi="Times New Roman" w:eastAsia="Times New Roman"/>
          <w:sz w:val="18"/>
        </w:rPr>
        <w:t>PCR</w:t>
      </w:r>
      <w:r>
        <w:rPr>
          <w:rFonts w:ascii="Times New Roman" w:hAnsi="Times New Roman" w:eastAsia="Times New Roman"/>
          <w:spacing w:val="-5"/>
          <w:sz w:val="18"/>
        </w:rPr>
        <w:t xml:space="preserve"> </w:t>
      </w:r>
      <w:r>
        <w:rPr>
          <w:spacing w:val="-3"/>
          <w:sz w:val="18"/>
        </w:rPr>
        <w:t>混合液的反应管中分别加入已处理的样本</w:t>
      </w:r>
      <w:r>
        <w:rPr>
          <w:rFonts w:ascii="Times New Roman" w:hAnsi="Times New Roman" w:eastAsia="Times New Roman"/>
          <w:spacing w:val="-3"/>
          <w:sz w:val="18"/>
        </w:rPr>
        <w:t>RNA</w:t>
      </w:r>
      <w:r>
        <w:rPr>
          <w:spacing w:val="-7"/>
          <w:sz w:val="18"/>
        </w:rPr>
        <w:t>、阴性对照、阳性对照</w:t>
      </w:r>
      <w:r>
        <w:rPr>
          <w:spacing w:val="-3"/>
          <w:sz w:val="18"/>
        </w:rPr>
        <w:t>（</w:t>
      </w:r>
      <w:r>
        <w:rPr>
          <w:spacing w:val="-5"/>
          <w:sz w:val="18"/>
        </w:rPr>
        <w:t>吸打混匀后吸取）</w:t>
      </w:r>
      <w:r>
        <w:rPr>
          <w:spacing w:val="-25"/>
          <w:sz w:val="18"/>
        </w:rPr>
        <w:t xml:space="preserve">各 </w:t>
      </w:r>
      <w:r>
        <w:rPr>
          <w:rFonts w:ascii="Times New Roman" w:hAnsi="Times New Roman" w:eastAsia="Times New Roman"/>
          <w:spacing w:val="-4"/>
          <w:sz w:val="18"/>
        </w:rPr>
        <w:t>10μL</w:t>
      </w:r>
      <w:r>
        <w:rPr>
          <w:spacing w:val="-5"/>
          <w:sz w:val="18"/>
        </w:rPr>
        <w:t>，盖好管盖（</w:t>
      </w:r>
      <w:r>
        <w:rPr>
          <w:sz w:val="18"/>
        </w:rPr>
        <w:t>如</w:t>
      </w:r>
      <w:r>
        <w:rPr>
          <w:spacing w:val="-5"/>
          <w:sz w:val="18"/>
        </w:rPr>
        <w:t>有气泡，可用手指弹击，去除气泡</w:t>
      </w:r>
      <w:r>
        <w:rPr>
          <w:spacing w:val="-92"/>
          <w:sz w:val="18"/>
        </w:rPr>
        <w:t>）</w:t>
      </w:r>
      <w:r>
        <w:rPr>
          <w:spacing w:val="-5"/>
          <w:sz w:val="18"/>
        </w:rPr>
        <w:t>，</w:t>
      </w:r>
      <w:r>
        <w:rPr>
          <w:rFonts w:ascii="Times New Roman" w:hAnsi="Times New Roman" w:eastAsia="Times New Roman"/>
          <w:spacing w:val="-2"/>
          <w:sz w:val="18"/>
        </w:rPr>
        <w:t>2000</w:t>
      </w:r>
      <w:r>
        <w:rPr>
          <w:rFonts w:ascii="Times New Roman" w:hAnsi="Times New Roman" w:eastAsia="Times New Roman"/>
          <w:spacing w:val="-3"/>
          <w:sz w:val="18"/>
        </w:rPr>
        <w:t>r</w:t>
      </w:r>
      <w:r>
        <w:rPr>
          <w:rFonts w:ascii="Times New Roman" w:hAnsi="Times New Roman" w:eastAsia="Times New Roman"/>
          <w:spacing w:val="-2"/>
          <w:sz w:val="18"/>
        </w:rPr>
        <w:t>p</w:t>
      </w:r>
      <w:r>
        <w:rPr>
          <w:rFonts w:ascii="Times New Roman" w:hAnsi="Times New Roman" w:eastAsia="Times New Roman"/>
          <w:sz w:val="18"/>
        </w:rPr>
        <w:t>m</w:t>
      </w:r>
      <w:r>
        <w:rPr>
          <w:rFonts w:ascii="Times New Roman" w:hAnsi="Times New Roman" w:eastAsia="Times New Roman"/>
          <w:spacing w:val="-8"/>
          <w:sz w:val="18"/>
        </w:rPr>
        <w:t xml:space="preserve"> </w:t>
      </w:r>
      <w:r>
        <w:rPr>
          <w:spacing w:val="-19"/>
          <w:sz w:val="18"/>
        </w:rPr>
        <w:t xml:space="preserve">离心 </w:t>
      </w:r>
      <w:r>
        <w:rPr>
          <w:rFonts w:ascii="Times New Roman" w:hAnsi="Times New Roman" w:eastAsia="Times New Roman"/>
          <w:spacing w:val="-4"/>
          <w:sz w:val="18"/>
        </w:rPr>
        <w:t>1</w:t>
      </w:r>
      <w:r>
        <w:rPr>
          <w:rFonts w:ascii="Times New Roman" w:hAnsi="Times New Roman" w:eastAsia="Times New Roman"/>
          <w:sz w:val="18"/>
        </w:rPr>
        <w:t>0</w:t>
      </w:r>
      <w:r>
        <w:rPr>
          <w:rFonts w:ascii="Times New Roman" w:hAnsi="Times New Roman" w:eastAsia="Times New Roman"/>
          <w:spacing w:val="-3"/>
          <w:sz w:val="18"/>
        </w:rPr>
        <w:t xml:space="preserve"> </w:t>
      </w:r>
      <w:r>
        <w:rPr>
          <w:spacing w:val="-5"/>
          <w:sz w:val="18"/>
        </w:rPr>
        <w:t>秒或用手轻甩至管壁无明显液珠。</w:t>
      </w:r>
    </w:p>
    <w:p>
      <w:pPr>
        <w:pStyle w:val="2"/>
        <w:numPr>
          <w:ilvl w:val="0"/>
          <w:numId w:val="3"/>
        </w:numPr>
        <w:tabs>
          <w:tab w:val="left" w:pos="292"/>
        </w:tabs>
        <w:spacing w:before="0" w:after="0" w:line="191" w:lineRule="exact"/>
        <w:ind w:left="292" w:right="0" w:hanging="185"/>
        <w:jc w:val="left"/>
      </w:pPr>
      <w:r>
        <w:rPr>
          <w:rFonts w:ascii="Times New Roman" w:eastAsia="Times New Roman"/>
        </w:rPr>
        <w:t>PCR</w:t>
      </w:r>
      <w:r>
        <w:rPr>
          <w:rFonts w:ascii="Times New Roman" w:eastAsia="Times New Roman"/>
          <w:spacing w:val="4"/>
        </w:rPr>
        <w:t xml:space="preserve"> </w:t>
      </w:r>
      <w:r>
        <w:rPr>
          <w:spacing w:val="4"/>
        </w:rPr>
        <w:t>扩增</w:t>
      </w:r>
      <w:r>
        <w:rPr>
          <w:spacing w:val="-3"/>
        </w:rPr>
        <w:t>（</w:t>
      </w:r>
      <w:r>
        <w:rPr>
          <w:spacing w:val="-5"/>
        </w:rPr>
        <w:t>在扩增与分析区进行，请参照各仪器使用说明书进行设置</w:t>
      </w:r>
      <w:r>
        <w:t>）</w:t>
      </w:r>
    </w:p>
    <w:p>
      <w:pPr>
        <w:pStyle w:val="7"/>
        <w:numPr>
          <w:ilvl w:val="1"/>
          <w:numId w:val="3"/>
        </w:numPr>
        <w:tabs>
          <w:tab w:val="left" w:pos="412"/>
        </w:tabs>
        <w:spacing w:before="0" w:after="0" w:line="200" w:lineRule="exact"/>
        <w:ind w:left="412" w:right="0" w:hanging="305"/>
        <w:jc w:val="left"/>
        <w:rPr>
          <w:sz w:val="18"/>
        </w:rPr>
      </w:pPr>
      <w:r>
        <w:rPr>
          <w:spacing w:val="40"/>
          <w:sz w:val="18"/>
        </w:rPr>
        <w:t>将</w:t>
      </w:r>
      <w:r>
        <w:rPr>
          <w:rFonts w:ascii="Times New Roman" w:eastAsia="Times New Roman"/>
          <w:sz w:val="18"/>
        </w:rPr>
        <w:t>PCR</w:t>
      </w:r>
      <w:r>
        <w:rPr>
          <w:rFonts w:ascii="Times New Roman" w:eastAsia="Times New Roman"/>
          <w:spacing w:val="-8"/>
          <w:sz w:val="18"/>
        </w:rPr>
        <w:t xml:space="preserve"> </w:t>
      </w:r>
      <w:r>
        <w:rPr>
          <w:spacing w:val="-5"/>
          <w:sz w:val="18"/>
        </w:rPr>
        <w:t>反应管放入扩增仪样品槽，按对应顺序设置阴性对照、阳性对照以及未知样本，并设置样本名称。</w:t>
      </w:r>
    </w:p>
    <w:p>
      <w:pPr>
        <w:pStyle w:val="7"/>
        <w:numPr>
          <w:ilvl w:val="1"/>
          <w:numId w:val="3"/>
        </w:numPr>
        <w:tabs>
          <w:tab w:val="left" w:pos="415"/>
        </w:tabs>
        <w:spacing w:before="9" w:after="0" w:line="208" w:lineRule="auto"/>
        <w:ind w:left="107" w:right="174" w:firstLine="0"/>
        <w:jc w:val="both"/>
        <w:rPr>
          <w:sz w:val="18"/>
        </w:rPr>
      </w:pPr>
      <w:r>
        <w:rPr>
          <w:spacing w:val="-3"/>
          <w:sz w:val="18"/>
        </w:rPr>
        <w:t>荧光检测通道选择</w:t>
      </w:r>
      <w:r>
        <w:rPr>
          <w:rFonts w:ascii="Times New Roman" w:eastAsia="Times New Roman"/>
          <w:b/>
          <w:sz w:val="18"/>
        </w:rPr>
        <w:t>:</w:t>
      </w:r>
      <w:r>
        <w:rPr>
          <w:spacing w:val="1"/>
          <w:sz w:val="18"/>
        </w:rPr>
        <w:t>荧光检测通道选择</w:t>
      </w:r>
      <w:r>
        <w:rPr>
          <w:spacing w:val="-3"/>
          <w:sz w:val="18"/>
        </w:rPr>
        <w:t>（</w:t>
      </w:r>
      <w:r>
        <w:rPr>
          <w:spacing w:val="-23"/>
          <w:sz w:val="18"/>
        </w:rPr>
        <w:t xml:space="preserve">以 </w:t>
      </w:r>
      <w:r>
        <w:rPr>
          <w:rFonts w:ascii="Times New Roman" w:eastAsia="Times New Roman"/>
          <w:spacing w:val="-3"/>
          <w:sz w:val="18"/>
        </w:rPr>
        <w:t>A</w:t>
      </w:r>
      <w:r>
        <w:rPr>
          <w:rFonts w:ascii="Times New Roman" w:eastAsia="Times New Roman"/>
          <w:spacing w:val="-1"/>
          <w:sz w:val="18"/>
        </w:rPr>
        <w:t>B</w:t>
      </w:r>
      <w:r>
        <w:rPr>
          <w:rFonts w:ascii="Times New Roman" w:eastAsia="Times New Roman"/>
          <w:sz w:val="18"/>
        </w:rPr>
        <w:t>I</w:t>
      </w:r>
      <w:r>
        <w:rPr>
          <w:rFonts w:ascii="Times New Roman" w:eastAsia="Times New Roman"/>
          <w:spacing w:val="-5"/>
          <w:sz w:val="18"/>
        </w:rPr>
        <w:t xml:space="preserve"> </w:t>
      </w:r>
      <w:r>
        <w:rPr>
          <w:rFonts w:ascii="Times New Roman" w:eastAsia="Times New Roman"/>
          <w:spacing w:val="-2"/>
          <w:sz w:val="18"/>
        </w:rPr>
        <w:t>750</w:t>
      </w:r>
      <w:r>
        <w:rPr>
          <w:rFonts w:ascii="Times New Roman" w:eastAsia="Times New Roman"/>
          <w:sz w:val="18"/>
        </w:rPr>
        <w:t>0</w:t>
      </w:r>
      <w:r>
        <w:rPr>
          <w:rFonts w:ascii="Times New Roman" w:eastAsia="Times New Roman"/>
          <w:spacing w:val="-3"/>
          <w:sz w:val="18"/>
        </w:rPr>
        <w:t xml:space="preserve"> </w:t>
      </w:r>
      <w:r>
        <w:rPr>
          <w:spacing w:val="-3"/>
          <w:sz w:val="18"/>
        </w:rPr>
        <w:t>仪器为例</w:t>
      </w:r>
      <w:r>
        <w:rPr>
          <w:spacing w:val="-92"/>
          <w:sz w:val="18"/>
        </w:rPr>
        <w:t>）</w:t>
      </w:r>
      <w:r>
        <w:rPr>
          <w:sz w:val="18"/>
        </w:rPr>
        <w:t>：</w:t>
      </w:r>
      <w:r>
        <w:rPr>
          <w:rFonts w:ascii="Times New Roman" w:eastAsia="Times New Roman"/>
          <w:spacing w:val="1"/>
          <w:sz w:val="18"/>
        </w:rPr>
        <w:t>1</w:t>
      </w:r>
      <w:r>
        <w:rPr>
          <w:spacing w:val="2"/>
          <w:sz w:val="18"/>
        </w:rPr>
        <w:t>）</w:t>
      </w:r>
      <w:r>
        <w:rPr>
          <w:spacing w:val="-14"/>
          <w:sz w:val="18"/>
        </w:rPr>
        <w:t xml:space="preserve">选择 </w:t>
      </w:r>
      <w:r>
        <w:rPr>
          <w:rFonts w:ascii="Times New Roman" w:eastAsia="Times New Roman"/>
          <w:spacing w:val="-9"/>
          <w:sz w:val="18"/>
        </w:rPr>
        <w:t>F</w:t>
      </w:r>
      <w:r>
        <w:rPr>
          <w:rFonts w:ascii="Times New Roman" w:eastAsia="Times New Roman"/>
          <w:spacing w:val="-3"/>
          <w:sz w:val="18"/>
        </w:rPr>
        <w:t>A</w:t>
      </w:r>
      <w:r>
        <w:rPr>
          <w:rFonts w:ascii="Times New Roman" w:eastAsia="Times New Roman"/>
          <w:sz w:val="18"/>
        </w:rPr>
        <w:t>M</w:t>
      </w:r>
      <w:r>
        <w:rPr>
          <w:rFonts w:ascii="Times New Roman" w:eastAsia="Times New Roman"/>
          <w:spacing w:val="1"/>
          <w:sz w:val="18"/>
        </w:rPr>
        <w:t xml:space="preserve"> </w:t>
      </w:r>
      <w:r>
        <w:rPr>
          <w:spacing w:val="2"/>
          <w:sz w:val="18"/>
        </w:rPr>
        <w:t>通道</w:t>
      </w:r>
      <w:r>
        <w:rPr>
          <w:sz w:val="18"/>
        </w:rPr>
        <w:t>（</w:t>
      </w:r>
      <w:r>
        <w:rPr>
          <w:rFonts w:ascii="Times New Roman" w:eastAsia="Times New Roman"/>
          <w:spacing w:val="-1"/>
          <w:sz w:val="18"/>
        </w:rPr>
        <w:t>Re</w:t>
      </w:r>
      <w:r>
        <w:rPr>
          <w:rFonts w:ascii="Times New Roman" w:eastAsia="Times New Roman"/>
          <w:spacing w:val="1"/>
          <w:sz w:val="18"/>
        </w:rPr>
        <w:t>po</w:t>
      </w:r>
      <w:r>
        <w:rPr>
          <w:rFonts w:ascii="Times New Roman" w:eastAsia="Times New Roman"/>
          <w:sz w:val="18"/>
        </w:rPr>
        <w:t>rt</w:t>
      </w:r>
      <w:r>
        <w:rPr>
          <w:rFonts w:ascii="Times New Roman" w:eastAsia="Times New Roman"/>
          <w:spacing w:val="-1"/>
          <w:sz w:val="18"/>
        </w:rPr>
        <w:t>e</w:t>
      </w:r>
      <w:r>
        <w:rPr>
          <w:rFonts w:ascii="Times New Roman" w:eastAsia="Times New Roman"/>
          <w:sz w:val="18"/>
        </w:rPr>
        <w:t>r :</w:t>
      </w:r>
      <w:r>
        <w:rPr>
          <w:rFonts w:ascii="Times New Roman" w:eastAsia="Times New Roman"/>
          <w:spacing w:val="-12"/>
          <w:sz w:val="18"/>
        </w:rPr>
        <w:t>F</w:t>
      </w:r>
      <w:r>
        <w:rPr>
          <w:rFonts w:ascii="Times New Roman" w:eastAsia="Times New Roman"/>
          <w:spacing w:val="-3"/>
          <w:sz w:val="18"/>
        </w:rPr>
        <w:t>A</w:t>
      </w:r>
      <w:r>
        <w:rPr>
          <w:rFonts w:ascii="Times New Roman" w:eastAsia="Times New Roman"/>
          <w:sz w:val="18"/>
        </w:rPr>
        <w:t>M,</w:t>
      </w:r>
      <w:r>
        <w:rPr>
          <w:rFonts w:ascii="Times New Roman" w:eastAsia="Times New Roman"/>
          <w:spacing w:val="1"/>
          <w:sz w:val="18"/>
        </w:rPr>
        <w:t xml:space="preserve"> </w:t>
      </w:r>
      <w:r>
        <w:rPr>
          <w:rFonts w:ascii="Times New Roman" w:eastAsia="Times New Roman"/>
          <w:spacing w:val="-1"/>
          <w:sz w:val="18"/>
        </w:rPr>
        <w:t>Q</w:t>
      </w:r>
      <w:r>
        <w:rPr>
          <w:rFonts w:ascii="Times New Roman" w:eastAsia="Times New Roman"/>
          <w:spacing w:val="1"/>
          <w:sz w:val="18"/>
        </w:rPr>
        <w:t>u</w:t>
      </w:r>
      <w:r>
        <w:rPr>
          <w:rFonts w:ascii="Times New Roman" w:eastAsia="Times New Roman"/>
          <w:spacing w:val="-1"/>
          <w:sz w:val="18"/>
        </w:rPr>
        <w:t>e</w:t>
      </w:r>
      <w:r>
        <w:rPr>
          <w:rFonts w:ascii="Times New Roman" w:eastAsia="Times New Roman"/>
          <w:spacing w:val="1"/>
          <w:sz w:val="18"/>
        </w:rPr>
        <w:t>n</w:t>
      </w:r>
      <w:r>
        <w:rPr>
          <w:rFonts w:ascii="Times New Roman" w:eastAsia="Times New Roman"/>
          <w:spacing w:val="-1"/>
          <w:sz w:val="18"/>
        </w:rPr>
        <w:t>c</w:t>
      </w:r>
      <w:r>
        <w:rPr>
          <w:rFonts w:ascii="Times New Roman" w:eastAsia="Times New Roman"/>
          <w:spacing w:val="1"/>
          <w:sz w:val="18"/>
        </w:rPr>
        <w:t>h</w:t>
      </w:r>
      <w:r>
        <w:rPr>
          <w:rFonts w:ascii="Times New Roman" w:eastAsia="Times New Roman"/>
          <w:spacing w:val="-1"/>
          <w:sz w:val="18"/>
        </w:rPr>
        <w:t>e</w:t>
      </w:r>
      <w:r>
        <w:rPr>
          <w:rFonts w:ascii="Times New Roman" w:eastAsia="Times New Roman"/>
          <w:sz w:val="18"/>
        </w:rPr>
        <w:t>r</w:t>
      </w:r>
      <w:r>
        <w:rPr>
          <w:rFonts w:ascii="Times New Roman" w:eastAsia="Times New Roman"/>
          <w:spacing w:val="1"/>
          <w:sz w:val="18"/>
        </w:rPr>
        <w:t xml:space="preserve"> :n</w:t>
      </w:r>
      <w:r>
        <w:rPr>
          <w:rFonts w:ascii="Times New Roman" w:eastAsia="Times New Roman"/>
          <w:spacing w:val="-2"/>
          <w:sz w:val="18"/>
        </w:rPr>
        <w:t>o</w:t>
      </w:r>
      <w:r>
        <w:rPr>
          <w:rFonts w:ascii="Times New Roman" w:eastAsia="Times New Roman"/>
          <w:spacing w:val="1"/>
          <w:sz w:val="18"/>
        </w:rPr>
        <w:t>ne</w:t>
      </w:r>
      <w:r>
        <w:rPr>
          <w:spacing w:val="2"/>
          <w:sz w:val="18"/>
        </w:rPr>
        <w:t>）</w:t>
      </w:r>
      <w:r>
        <w:rPr>
          <w:sz w:val="18"/>
        </w:rPr>
        <w:t>检测柯</w:t>
      </w:r>
      <w:r>
        <w:rPr>
          <w:spacing w:val="-10"/>
          <w:sz w:val="18"/>
        </w:rPr>
        <w:t xml:space="preserve">萨奇病毒 </w:t>
      </w:r>
      <w:r>
        <w:rPr>
          <w:rFonts w:ascii="Times New Roman" w:eastAsia="Times New Roman"/>
          <w:sz w:val="18"/>
        </w:rPr>
        <w:t>A16</w:t>
      </w:r>
      <w:r>
        <w:rPr>
          <w:rFonts w:ascii="Times New Roman" w:eastAsia="Times New Roman"/>
          <w:spacing w:val="-1"/>
          <w:sz w:val="18"/>
        </w:rPr>
        <w:t xml:space="preserve"> </w:t>
      </w:r>
      <w:r>
        <w:rPr>
          <w:spacing w:val="-22"/>
          <w:sz w:val="18"/>
        </w:rPr>
        <w:t>型；</w:t>
      </w:r>
      <w:r>
        <w:rPr>
          <w:rFonts w:ascii="Times New Roman" w:eastAsia="Times New Roman"/>
          <w:spacing w:val="-44"/>
          <w:sz w:val="18"/>
        </w:rPr>
        <w:t>2</w:t>
      </w:r>
      <w:r>
        <w:rPr>
          <w:spacing w:val="-44"/>
          <w:sz w:val="18"/>
        </w:rPr>
        <w:t>）</w:t>
      </w:r>
      <w:r>
        <w:rPr>
          <w:spacing w:val="-15"/>
          <w:sz w:val="18"/>
        </w:rPr>
        <w:t xml:space="preserve">选择 </w:t>
      </w:r>
      <w:r>
        <w:rPr>
          <w:rFonts w:ascii="Times New Roman" w:eastAsia="Times New Roman"/>
          <w:sz w:val="18"/>
        </w:rPr>
        <w:t xml:space="preserve">HEX </w:t>
      </w:r>
      <w:r>
        <w:rPr>
          <w:spacing w:val="-23"/>
          <w:sz w:val="18"/>
        </w:rPr>
        <w:t xml:space="preserve">或 </w:t>
      </w:r>
      <w:r>
        <w:rPr>
          <w:rFonts w:ascii="Times New Roman" w:eastAsia="Times New Roman"/>
          <w:sz w:val="18"/>
        </w:rPr>
        <w:t>VIC</w:t>
      </w:r>
      <w:r>
        <w:rPr>
          <w:rFonts w:ascii="Times New Roman" w:eastAsia="Times New Roman"/>
          <w:spacing w:val="-3"/>
          <w:sz w:val="18"/>
        </w:rPr>
        <w:t xml:space="preserve"> </w:t>
      </w:r>
      <w:r>
        <w:rPr>
          <w:spacing w:val="-30"/>
          <w:sz w:val="18"/>
        </w:rPr>
        <w:t>通道</w:t>
      </w:r>
      <w:r>
        <w:rPr>
          <w:sz w:val="18"/>
        </w:rPr>
        <w:t>（</w:t>
      </w:r>
      <w:r>
        <w:rPr>
          <w:rFonts w:ascii="Times New Roman" w:eastAsia="Times New Roman"/>
          <w:sz w:val="18"/>
        </w:rPr>
        <w:t>Reporter</w:t>
      </w:r>
      <w:r>
        <w:rPr>
          <w:rFonts w:ascii="Times New Roman" w:eastAsia="Times New Roman"/>
          <w:spacing w:val="-1"/>
          <w:sz w:val="18"/>
        </w:rPr>
        <w:t xml:space="preserve"> :</w:t>
      </w:r>
      <w:r>
        <w:rPr>
          <w:rFonts w:ascii="Times New Roman" w:eastAsia="Times New Roman"/>
          <w:sz w:val="18"/>
        </w:rPr>
        <w:t>HEX/VIC, Quencher</w:t>
      </w:r>
      <w:r>
        <w:rPr>
          <w:rFonts w:ascii="Times New Roman" w:eastAsia="Times New Roman"/>
          <w:spacing w:val="-6"/>
          <w:sz w:val="18"/>
        </w:rPr>
        <w:t xml:space="preserve"> :</w:t>
      </w:r>
      <w:r>
        <w:rPr>
          <w:rFonts w:ascii="Times New Roman" w:eastAsia="Times New Roman"/>
          <w:spacing w:val="-11"/>
          <w:sz w:val="18"/>
        </w:rPr>
        <w:t>none</w:t>
      </w:r>
      <w:r>
        <w:rPr>
          <w:spacing w:val="-11"/>
          <w:sz w:val="18"/>
        </w:rPr>
        <w:t>）</w:t>
      </w:r>
      <w:r>
        <w:rPr>
          <w:spacing w:val="-7"/>
          <w:sz w:val="18"/>
        </w:rPr>
        <w:t xml:space="preserve">检测肠道病毒 </w:t>
      </w:r>
      <w:r>
        <w:rPr>
          <w:rFonts w:ascii="Times New Roman" w:eastAsia="Times New Roman"/>
          <w:sz w:val="18"/>
        </w:rPr>
        <w:t>71</w:t>
      </w:r>
      <w:r>
        <w:rPr>
          <w:rFonts w:ascii="Times New Roman" w:eastAsia="Times New Roman"/>
          <w:spacing w:val="-1"/>
          <w:sz w:val="18"/>
        </w:rPr>
        <w:t xml:space="preserve"> </w:t>
      </w:r>
      <w:r>
        <w:rPr>
          <w:spacing w:val="-22"/>
          <w:sz w:val="18"/>
        </w:rPr>
        <w:t>型；</w:t>
      </w:r>
      <w:r>
        <w:rPr>
          <w:rFonts w:ascii="Times New Roman" w:eastAsia="Times New Roman"/>
          <w:spacing w:val="-43"/>
          <w:sz w:val="18"/>
        </w:rPr>
        <w:t>3</w:t>
      </w:r>
      <w:r>
        <w:rPr>
          <w:spacing w:val="-43"/>
          <w:sz w:val="18"/>
        </w:rPr>
        <w:t>）</w:t>
      </w:r>
      <w:r>
        <w:rPr>
          <w:spacing w:val="-16"/>
          <w:sz w:val="18"/>
        </w:rPr>
        <w:t xml:space="preserve">选择 </w:t>
      </w:r>
      <w:r>
        <w:rPr>
          <w:rFonts w:ascii="Times New Roman" w:eastAsia="Times New Roman"/>
          <w:sz w:val="18"/>
        </w:rPr>
        <w:t>CY5</w:t>
      </w:r>
      <w:r>
        <w:rPr>
          <w:rFonts w:ascii="Times New Roman" w:eastAsia="Times New Roman"/>
          <w:spacing w:val="1"/>
          <w:sz w:val="18"/>
        </w:rPr>
        <w:t xml:space="preserve"> </w:t>
      </w:r>
      <w:r>
        <w:rPr>
          <w:spacing w:val="-30"/>
          <w:sz w:val="18"/>
        </w:rPr>
        <w:t>通道</w:t>
      </w:r>
      <w:r>
        <w:rPr>
          <w:sz w:val="18"/>
        </w:rPr>
        <w:t>（</w:t>
      </w:r>
      <w:r>
        <w:rPr>
          <w:rFonts w:ascii="Times New Roman" w:eastAsia="Times New Roman"/>
          <w:sz w:val="18"/>
        </w:rPr>
        <w:t>Reporter: CY5</w:t>
      </w:r>
      <w:r>
        <w:rPr>
          <w:rFonts w:ascii="Times New Roman" w:eastAsia="Times New Roman"/>
          <w:spacing w:val="-1"/>
          <w:sz w:val="18"/>
        </w:rPr>
        <w:t xml:space="preserve">, </w:t>
      </w:r>
      <w:r>
        <w:rPr>
          <w:rFonts w:ascii="Times New Roman" w:eastAsia="Times New Roman"/>
          <w:sz w:val="18"/>
        </w:rPr>
        <w:t>Quencher</w:t>
      </w:r>
      <w:r>
        <w:rPr>
          <w:rFonts w:ascii="Times New Roman" w:eastAsia="Times New Roman"/>
          <w:spacing w:val="-4"/>
          <w:sz w:val="18"/>
        </w:rPr>
        <w:t xml:space="preserve"> :</w:t>
      </w:r>
      <w:r>
        <w:rPr>
          <w:rFonts w:ascii="Times New Roman" w:eastAsia="Times New Roman"/>
          <w:spacing w:val="-6"/>
          <w:sz w:val="18"/>
        </w:rPr>
        <w:t>none</w:t>
      </w:r>
      <w:r>
        <w:rPr>
          <w:spacing w:val="-6"/>
          <w:sz w:val="18"/>
        </w:rPr>
        <w:t>）</w:t>
      </w:r>
      <w:r>
        <w:rPr>
          <w:spacing w:val="-2"/>
          <w:sz w:val="18"/>
        </w:rPr>
        <w:t>检测肠道病毒通用型；</w:t>
      </w:r>
      <w:r>
        <w:rPr>
          <w:rFonts w:ascii="Times New Roman" w:eastAsia="Times New Roman"/>
          <w:spacing w:val="-19"/>
          <w:sz w:val="18"/>
        </w:rPr>
        <w:t>4</w:t>
      </w:r>
      <w:r>
        <w:rPr>
          <w:spacing w:val="-19"/>
          <w:sz w:val="18"/>
        </w:rPr>
        <w:t>）</w:t>
      </w:r>
      <w:r>
        <w:rPr>
          <w:spacing w:val="-15"/>
          <w:sz w:val="18"/>
        </w:rPr>
        <w:t xml:space="preserve">选择 </w:t>
      </w:r>
      <w:r>
        <w:rPr>
          <w:rFonts w:ascii="Times New Roman" w:eastAsia="Times New Roman"/>
          <w:sz w:val="18"/>
        </w:rPr>
        <w:t xml:space="preserve">ROX </w:t>
      </w:r>
      <w:r>
        <w:rPr>
          <w:spacing w:val="-12"/>
          <w:sz w:val="18"/>
        </w:rPr>
        <w:t>通道</w:t>
      </w:r>
      <w:r>
        <w:rPr>
          <w:sz w:val="18"/>
        </w:rPr>
        <w:t>（</w:t>
      </w:r>
      <w:r>
        <w:rPr>
          <w:rFonts w:ascii="Times New Roman" w:eastAsia="Times New Roman"/>
          <w:sz w:val="18"/>
        </w:rPr>
        <w:t>Reporter:</w:t>
      </w:r>
      <w:r>
        <w:rPr>
          <w:rFonts w:ascii="Times New Roman" w:eastAsia="Times New Roman"/>
          <w:spacing w:val="-2"/>
          <w:sz w:val="18"/>
        </w:rPr>
        <w:t xml:space="preserve"> </w:t>
      </w:r>
      <w:r>
        <w:rPr>
          <w:rFonts w:ascii="Times New Roman" w:eastAsia="Times New Roman"/>
          <w:sz w:val="18"/>
        </w:rPr>
        <w:t>ROX</w:t>
      </w:r>
      <w:r>
        <w:rPr>
          <w:rFonts w:ascii="Times New Roman" w:eastAsia="Times New Roman"/>
          <w:spacing w:val="-1"/>
          <w:sz w:val="18"/>
        </w:rPr>
        <w:t xml:space="preserve">, </w:t>
      </w:r>
      <w:r>
        <w:rPr>
          <w:rFonts w:ascii="Times New Roman" w:eastAsia="Times New Roman"/>
          <w:sz w:val="18"/>
        </w:rPr>
        <w:t>Quencher</w:t>
      </w:r>
      <w:r>
        <w:rPr>
          <w:rFonts w:ascii="Times New Roman" w:eastAsia="Times New Roman"/>
          <w:spacing w:val="-3"/>
          <w:sz w:val="18"/>
        </w:rPr>
        <w:t xml:space="preserve"> :</w:t>
      </w:r>
      <w:r>
        <w:rPr>
          <w:rFonts w:ascii="Times New Roman" w:eastAsia="Times New Roman"/>
          <w:spacing w:val="-5"/>
          <w:sz w:val="18"/>
        </w:rPr>
        <w:t>none</w:t>
      </w:r>
      <w:r>
        <w:rPr>
          <w:spacing w:val="-5"/>
          <w:sz w:val="18"/>
        </w:rPr>
        <w:t>）</w:t>
      </w:r>
      <w:r>
        <w:rPr>
          <w:spacing w:val="-4"/>
          <w:sz w:val="18"/>
        </w:rPr>
        <w:t>检测内标；</w:t>
      </w:r>
      <w:r>
        <w:rPr>
          <w:rFonts w:ascii="Times New Roman" w:eastAsia="Times New Roman"/>
          <w:spacing w:val="-19"/>
          <w:sz w:val="18"/>
        </w:rPr>
        <w:t>5</w:t>
      </w:r>
      <w:r>
        <w:rPr>
          <w:spacing w:val="-19"/>
          <w:sz w:val="18"/>
        </w:rPr>
        <w:t>）</w:t>
      </w:r>
      <w:r>
        <w:rPr>
          <w:spacing w:val="-8"/>
          <w:sz w:val="18"/>
        </w:rPr>
        <w:t>参比荧光</w:t>
      </w:r>
      <w:r>
        <w:rPr>
          <w:sz w:val="18"/>
        </w:rPr>
        <w:t>（</w:t>
      </w:r>
      <w:r>
        <w:rPr>
          <w:rFonts w:ascii="Times New Roman" w:eastAsia="Times New Roman"/>
          <w:sz w:val="18"/>
        </w:rPr>
        <w:t>Passive Reference</w:t>
      </w:r>
      <w:r>
        <w:rPr>
          <w:sz w:val="18"/>
        </w:rPr>
        <w:t>）</w:t>
      </w:r>
      <w:r>
        <w:rPr>
          <w:spacing w:val="14"/>
          <w:sz w:val="18"/>
        </w:rPr>
        <w:t>设置为</w:t>
      </w:r>
      <w:r>
        <w:rPr>
          <w:rFonts w:ascii="Times New Roman" w:eastAsia="Times New Roman"/>
          <w:sz w:val="18"/>
        </w:rPr>
        <w:t>none</w:t>
      </w:r>
      <w:r>
        <w:rPr>
          <w:spacing w:val="-12"/>
          <w:sz w:val="18"/>
        </w:rPr>
        <w:t xml:space="preserve">。设置 </w:t>
      </w:r>
      <w:r>
        <w:rPr>
          <w:rFonts w:ascii="Times New Roman" w:eastAsia="Times New Roman"/>
          <w:sz w:val="18"/>
        </w:rPr>
        <w:t>Sample</w:t>
      </w:r>
      <w:r>
        <w:rPr>
          <w:rFonts w:ascii="Times New Roman" w:eastAsia="Times New Roman"/>
          <w:spacing w:val="-5"/>
          <w:sz w:val="18"/>
        </w:rPr>
        <w:t xml:space="preserve"> Volume</w:t>
      </w:r>
      <w:r>
        <w:rPr>
          <w:rFonts w:ascii="Times New Roman" w:eastAsia="Times New Roman"/>
          <w:spacing w:val="2"/>
          <w:sz w:val="18"/>
        </w:rPr>
        <w:t xml:space="preserve"> </w:t>
      </w:r>
      <w:r>
        <w:rPr>
          <w:spacing w:val="-23"/>
          <w:sz w:val="18"/>
        </w:rPr>
        <w:t xml:space="preserve">为 </w:t>
      </w:r>
      <w:r>
        <w:rPr>
          <w:rFonts w:ascii="Times New Roman" w:eastAsia="Times New Roman"/>
          <w:sz w:val="18"/>
        </w:rPr>
        <w:t>50</w:t>
      </w:r>
      <w:r>
        <w:rPr>
          <w:sz w:val="18"/>
        </w:rPr>
        <w:t>。</w:t>
      </w:r>
    </w:p>
    <w:p>
      <w:pPr>
        <w:pStyle w:val="7"/>
        <w:numPr>
          <w:ilvl w:val="1"/>
          <w:numId w:val="3"/>
        </w:numPr>
        <w:tabs>
          <w:tab w:val="left" w:pos="412"/>
        </w:tabs>
        <w:spacing w:before="0" w:after="0" w:line="204" w:lineRule="exact"/>
        <w:ind w:left="412" w:right="0" w:hanging="305"/>
        <w:jc w:val="both"/>
        <w:rPr>
          <w:sz w:val="18"/>
        </w:rPr>
      </w:pPr>
      <w:r>
        <w:rPr>
          <w:spacing w:val="-5"/>
          <w:sz w:val="18"/>
        </w:rPr>
        <w:t>循环参数设定：</w:t>
      </w:r>
    </w:p>
    <w:tbl>
      <w:tblPr>
        <w:tblStyle w:val="4"/>
        <w:tblW w:w="0" w:type="auto"/>
        <w:tblInd w:w="18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3"/>
        <w:gridCol w:w="2265"/>
        <w:gridCol w:w="1239"/>
        <w:gridCol w:w="1239"/>
        <w:gridCol w:w="12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2808" w:type="dxa"/>
            <w:gridSpan w:val="2"/>
          </w:tcPr>
          <w:p>
            <w:pPr>
              <w:pStyle w:val="8"/>
              <w:spacing w:line="180" w:lineRule="exact"/>
              <w:ind w:left="1205" w:right="1193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步骤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419" w:right="408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温度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419" w:right="40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时间</w:t>
            </w:r>
          </w:p>
        </w:tc>
        <w:tc>
          <w:tcPr>
            <w:tcW w:w="1241" w:type="dxa"/>
          </w:tcPr>
          <w:p>
            <w:pPr>
              <w:pStyle w:val="8"/>
              <w:spacing w:line="180" w:lineRule="exact"/>
              <w:ind w:left="331" w:right="31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循环数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543" w:type="dxa"/>
          </w:tcPr>
          <w:p>
            <w:pPr>
              <w:pStyle w:val="8"/>
              <w:spacing w:line="180" w:lineRule="exact"/>
              <w:ind w:right="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265" w:type="dxa"/>
          </w:tcPr>
          <w:p>
            <w:pPr>
              <w:pStyle w:val="8"/>
              <w:spacing w:line="180" w:lineRule="exact"/>
              <w:ind w:left="211" w:right="200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逆转录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419" w:right="408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0" w:right="319"/>
              <w:jc w:val="right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30 </w:t>
            </w:r>
            <w:r>
              <w:rPr>
                <w:rFonts w:hint="eastAsia" w:ascii="宋体" w:eastAsia="宋体"/>
                <w:sz w:val="18"/>
              </w:rPr>
              <w:t>分钟</w:t>
            </w:r>
          </w:p>
        </w:tc>
        <w:tc>
          <w:tcPr>
            <w:tcW w:w="1241" w:type="dxa"/>
          </w:tcPr>
          <w:p>
            <w:pPr>
              <w:pStyle w:val="8"/>
              <w:spacing w:line="180" w:lineRule="exact"/>
              <w:ind w:right="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543" w:type="dxa"/>
          </w:tcPr>
          <w:p>
            <w:pPr>
              <w:pStyle w:val="8"/>
              <w:spacing w:line="180" w:lineRule="exact"/>
              <w:ind w:right="0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265" w:type="dxa"/>
          </w:tcPr>
          <w:p>
            <w:pPr>
              <w:pStyle w:val="8"/>
              <w:spacing w:line="180" w:lineRule="exact"/>
              <w:ind w:left="214" w:right="198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cDNA </w:t>
            </w:r>
            <w:r>
              <w:rPr>
                <w:rFonts w:hint="eastAsia" w:ascii="宋体" w:eastAsia="宋体"/>
                <w:sz w:val="18"/>
              </w:rPr>
              <w:t>预变性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419" w:right="408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95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0" w:right="362"/>
              <w:jc w:val="right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1 </w:t>
            </w:r>
            <w:r>
              <w:rPr>
                <w:rFonts w:hint="eastAsia" w:ascii="宋体" w:eastAsia="宋体"/>
                <w:sz w:val="18"/>
              </w:rPr>
              <w:t>分钟</w:t>
            </w:r>
          </w:p>
        </w:tc>
        <w:tc>
          <w:tcPr>
            <w:tcW w:w="1241" w:type="dxa"/>
          </w:tcPr>
          <w:p>
            <w:pPr>
              <w:pStyle w:val="8"/>
              <w:spacing w:line="180" w:lineRule="exact"/>
              <w:ind w:right="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543" w:type="dxa"/>
            <w:vMerge w:val="restart"/>
          </w:tcPr>
          <w:p>
            <w:pPr>
              <w:pStyle w:val="8"/>
              <w:spacing w:before="84"/>
              <w:ind w:right="0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265" w:type="dxa"/>
          </w:tcPr>
          <w:p>
            <w:pPr>
              <w:pStyle w:val="8"/>
              <w:spacing w:line="180" w:lineRule="exact"/>
              <w:ind w:left="211" w:right="200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变性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419" w:right="408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95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0" w:right="386"/>
              <w:jc w:val="right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15 </w:t>
            </w:r>
            <w:r>
              <w:rPr>
                <w:rFonts w:hint="eastAsia" w:ascii="宋体" w:eastAsia="宋体"/>
                <w:sz w:val="18"/>
              </w:rPr>
              <w:t>秒</w:t>
            </w:r>
          </w:p>
        </w:tc>
        <w:tc>
          <w:tcPr>
            <w:tcW w:w="1241" w:type="dxa"/>
            <w:vMerge w:val="restart"/>
          </w:tcPr>
          <w:p>
            <w:pPr>
              <w:pStyle w:val="8"/>
              <w:spacing w:before="84"/>
              <w:ind w:left="331" w:right="318"/>
              <w:rPr>
                <w:sz w:val="18"/>
              </w:rPr>
            </w:pPr>
            <w:r>
              <w:rPr>
                <w:sz w:val="18"/>
              </w:rPr>
              <w:t>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" w:hRule="atLeast"/>
        </w:trPr>
        <w:tc>
          <w:tcPr>
            <w:tcW w:w="54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</w:tcPr>
          <w:p>
            <w:pPr>
              <w:pStyle w:val="8"/>
              <w:spacing w:line="180" w:lineRule="exact"/>
              <w:ind w:left="214" w:right="200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退火，延伸及荧光采集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419" w:right="408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55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0" w:right="386"/>
              <w:jc w:val="right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30 </w:t>
            </w:r>
            <w:r>
              <w:rPr>
                <w:rFonts w:hint="eastAsia" w:ascii="宋体" w:eastAsia="宋体"/>
                <w:sz w:val="18"/>
              </w:rPr>
              <w:t>秒</w:t>
            </w:r>
          </w:p>
        </w:tc>
        <w:tc>
          <w:tcPr>
            <w:tcW w:w="1241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543" w:type="dxa"/>
          </w:tcPr>
          <w:p>
            <w:pPr>
              <w:pStyle w:val="8"/>
              <w:spacing w:line="180" w:lineRule="exact"/>
              <w:ind w:right="0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265" w:type="dxa"/>
          </w:tcPr>
          <w:p>
            <w:pPr>
              <w:pStyle w:val="8"/>
              <w:spacing w:line="180" w:lineRule="exact"/>
              <w:ind w:left="214" w:right="200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仪器冷却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419" w:right="408"/>
              <w:rPr>
                <w:rFonts w:ascii="宋体" w:hAnsi="宋体"/>
                <w:sz w:val="18"/>
              </w:rPr>
            </w:pPr>
            <w:r>
              <w:rPr>
                <w:sz w:val="18"/>
              </w:rPr>
              <w:t>25</w:t>
            </w:r>
            <w:r>
              <w:rPr>
                <w:rFonts w:ascii="宋体" w:hAnsi="宋体"/>
                <w:sz w:val="18"/>
              </w:rPr>
              <w:t>℃</w:t>
            </w:r>
          </w:p>
        </w:tc>
        <w:tc>
          <w:tcPr>
            <w:tcW w:w="1239" w:type="dxa"/>
          </w:tcPr>
          <w:p>
            <w:pPr>
              <w:pStyle w:val="8"/>
              <w:spacing w:line="180" w:lineRule="exact"/>
              <w:ind w:left="0" w:right="386"/>
              <w:jc w:val="right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10 </w:t>
            </w:r>
            <w:r>
              <w:rPr>
                <w:rFonts w:hint="eastAsia" w:ascii="宋体" w:eastAsia="宋体"/>
                <w:sz w:val="18"/>
              </w:rPr>
              <w:t>秒</w:t>
            </w:r>
          </w:p>
        </w:tc>
        <w:tc>
          <w:tcPr>
            <w:tcW w:w="1241" w:type="dxa"/>
          </w:tcPr>
          <w:p>
            <w:pPr>
              <w:pStyle w:val="8"/>
              <w:spacing w:line="180" w:lineRule="exact"/>
              <w:ind w:right="0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</w:tbl>
    <w:p>
      <w:pPr>
        <w:pStyle w:val="3"/>
        <w:spacing w:line="185" w:lineRule="exact"/>
        <w:ind w:left="193"/>
        <w:rPr>
          <w:rFonts w:ascii="Times New Roman" w:eastAsia="Times New Roman"/>
        </w:rPr>
      </w:pPr>
      <w:r>
        <w:rPr>
          <w:rFonts w:ascii="Times New Roman" w:eastAsia="Times New Roman"/>
        </w:rPr>
        <w:t>(*</w:t>
      </w:r>
      <w:r>
        <w:t>注：由于</w:t>
      </w:r>
      <w:r>
        <w:rPr>
          <w:rFonts w:ascii="Times New Roman" w:eastAsia="Times New Roman"/>
        </w:rPr>
        <w:t xml:space="preserve">ABI7500 </w:t>
      </w:r>
      <w:r>
        <w:t xml:space="preserve">仪器原因，不能设置为 </w:t>
      </w:r>
      <w:r>
        <w:rPr>
          <w:rFonts w:ascii="Times New Roman" w:eastAsia="Times New Roman"/>
        </w:rPr>
        <w:t xml:space="preserve">30 </w:t>
      </w:r>
      <w:r>
        <w:t xml:space="preserve">秒，可以设置为 </w:t>
      </w:r>
      <w:r>
        <w:rPr>
          <w:rFonts w:ascii="Times New Roman" w:eastAsia="Times New Roman"/>
        </w:rPr>
        <w:t xml:space="preserve">31 </w:t>
      </w:r>
      <w:r>
        <w:t xml:space="preserve">秒或 </w:t>
      </w:r>
      <w:r>
        <w:rPr>
          <w:rFonts w:ascii="Times New Roman" w:eastAsia="Times New Roman"/>
        </w:rPr>
        <w:t xml:space="preserve">32 </w:t>
      </w:r>
      <w:r>
        <w:t>秒。</w:t>
      </w:r>
      <w:r>
        <w:rPr>
          <w:rFonts w:ascii="Times New Roman" w:eastAsia="Times New Roman"/>
        </w:rPr>
        <w:t>)</w:t>
      </w:r>
    </w:p>
    <w:p>
      <w:pPr>
        <w:pStyle w:val="3"/>
        <w:spacing w:line="215" w:lineRule="exact"/>
      </w:pPr>
      <w:r>
        <w:t>设置完毕，保存文件，运行反应程序。</w:t>
      </w:r>
    </w:p>
    <w:p>
      <w:pPr>
        <w:spacing w:after="0" w:line="215" w:lineRule="exact"/>
        <w:sectPr>
          <w:headerReference r:id="rId5" w:type="default"/>
          <w:footerReference r:id="rId6" w:type="default"/>
          <w:type w:val="continuous"/>
          <w:pgSz w:w="11910" w:h="16840"/>
          <w:pgMar w:top="640" w:right="700" w:bottom="420" w:left="800" w:header="460" w:footer="229" w:gutter="0"/>
          <w:cols w:space="720" w:num="1"/>
        </w:sectPr>
      </w:pPr>
    </w:p>
    <w:p>
      <w:pPr>
        <w:pStyle w:val="3"/>
        <w:spacing w:before="6" w:line="240" w:lineRule="auto"/>
        <w:ind w:left="0"/>
        <w:rPr>
          <w:sz w:val="3"/>
        </w:rPr>
      </w:pPr>
    </w:p>
    <w:p>
      <w:pPr>
        <w:pStyle w:val="3"/>
        <w:spacing w:line="20" w:lineRule="exact"/>
        <w:ind w:left="99"/>
        <w:rPr>
          <w:sz w:val="2"/>
        </w:rPr>
      </w:pPr>
      <w:r>
        <w:rPr>
          <w:sz w:val="2"/>
        </w:rPr>
        <w:pict>
          <v:group id="_x0000_s1028" o:spid="_x0000_s1028" o:spt="203" style="height:0.75pt;width:504.6pt;" coordsize="10092,15">
            <o:lock v:ext="edit"/>
            <v:line id="_x0000_s1029" o:spid="_x0000_s1029" o:spt="20" style="position:absolute;left:0;top:7;height:0;width:10092;" stroked="t" coordsize="21600,21600">
              <v:path arrowok="t"/>
              <v:fill focussize="0,0"/>
              <v:stroke weight="0.72pt" color="#000000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7"/>
        <w:numPr>
          <w:ilvl w:val="0"/>
          <w:numId w:val="3"/>
        </w:numPr>
        <w:tabs>
          <w:tab w:val="left" w:pos="324"/>
        </w:tabs>
        <w:spacing w:before="0" w:after="0" w:line="192" w:lineRule="exact"/>
        <w:ind w:left="323" w:right="0" w:hanging="217"/>
        <w:jc w:val="both"/>
        <w:rPr>
          <w:sz w:val="18"/>
        </w:rPr>
      </w:pPr>
      <w:r>
        <w:rPr>
          <w:b/>
          <w:spacing w:val="-5"/>
          <w:sz w:val="18"/>
        </w:rPr>
        <w:t>结果分析</w:t>
      </w:r>
      <w:r>
        <w:rPr>
          <w:spacing w:val="-5"/>
          <w:sz w:val="18"/>
        </w:rPr>
        <w:t>（</w:t>
      </w:r>
      <w:r>
        <w:rPr>
          <w:spacing w:val="-3"/>
          <w:sz w:val="18"/>
        </w:rPr>
        <w:t>请参照各仪器使用说明书进行设置，以下分析以</w:t>
      </w:r>
      <w:r>
        <w:rPr>
          <w:rFonts w:ascii="Times New Roman" w:eastAsia="Times New Roman"/>
          <w:sz w:val="18"/>
        </w:rPr>
        <w:t>ABI</w:t>
      </w:r>
      <w:r>
        <w:rPr>
          <w:rFonts w:ascii="Times New Roman" w:eastAsia="Times New Roman"/>
          <w:spacing w:val="-6"/>
          <w:sz w:val="18"/>
        </w:rPr>
        <w:t xml:space="preserve"> </w:t>
      </w:r>
      <w:r>
        <w:rPr>
          <w:rFonts w:ascii="Times New Roman" w:eastAsia="Times New Roman"/>
          <w:sz w:val="18"/>
        </w:rPr>
        <w:t>7500</w:t>
      </w:r>
      <w:r>
        <w:rPr>
          <w:rFonts w:ascii="Times New Roman" w:eastAsia="Times New Roman"/>
          <w:spacing w:val="-6"/>
          <w:sz w:val="18"/>
        </w:rPr>
        <w:t xml:space="preserve"> </w:t>
      </w:r>
      <w:r>
        <w:rPr>
          <w:sz w:val="18"/>
        </w:rPr>
        <w:t>列仪器为例）</w:t>
      </w:r>
    </w:p>
    <w:p>
      <w:pPr>
        <w:pStyle w:val="3"/>
        <w:spacing w:before="7" w:line="208" w:lineRule="auto"/>
        <w:ind w:right="135" w:firstLine="343"/>
        <w:jc w:val="both"/>
      </w:pPr>
      <w:r>
        <w:rPr>
          <w:spacing w:val="-3"/>
        </w:rPr>
        <w:t>反应结束后自动保存结果，根据分析后图像调节</w:t>
      </w:r>
      <w:r>
        <w:rPr>
          <w:rFonts w:ascii="Times New Roman" w:hAnsi="Times New Roman" w:eastAsia="Times New Roman"/>
        </w:rPr>
        <w:t xml:space="preserve">Baseline </w:t>
      </w:r>
      <w:r>
        <w:rPr>
          <w:spacing w:val="40"/>
        </w:rPr>
        <w:t>的</w:t>
      </w:r>
      <w:r>
        <w:rPr>
          <w:rFonts w:ascii="Times New Roman" w:hAnsi="Times New Roman" w:eastAsia="Times New Roman"/>
        </w:rPr>
        <w:t xml:space="preserve">Start </w:t>
      </w:r>
      <w:r>
        <w:rPr>
          <w:spacing w:val="-5"/>
        </w:rPr>
        <w:t>值、</w:t>
      </w:r>
      <w:r>
        <w:rPr>
          <w:rFonts w:ascii="Times New Roman" w:hAnsi="Times New Roman" w:eastAsia="Times New Roman"/>
        </w:rPr>
        <w:t xml:space="preserve">End </w:t>
      </w:r>
      <w:r>
        <w:rPr>
          <w:spacing w:val="10"/>
        </w:rPr>
        <w:t>值以及</w:t>
      </w:r>
      <w:r>
        <w:rPr>
          <w:rFonts w:ascii="Times New Roman" w:hAnsi="Times New Roman" w:eastAsia="Times New Roman"/>
        </w:rPr>
        <w:t xml:space="preserve">Threshold </w:t>
      </w:r>
      <w:r>
        <w:rPr>
          <w:spacing w:val="-5"/>
        </w:rPr>
        <w:t>值</w:t>
      </w:r>
      <w:r>
        <w:rPr>
          <w:spacing w:val="-3"/>
        </w:rPr>
        <w:t>（</w:t>
      </w:r>
      <w:r>
        <w:rPr>
          <w:spacing w:val="-5"/>
        </w:rPr>
        <w:t xml:space="preserve">用户可根据实际情况自行调整， </w:t>
      </w:r>
      <w:r>
        <w:rPr>
          <w:rFonts w:ascii="Times New Roman" w:hAnsi="Times New Roman" w:eastAsia="Times New Roman"/>
          <w:spacing w:val="-5"/>
        </w:rPr>
        <w:t xml:space="preserve">Start </w:t>
      </w:r>
      <w:r>
        <w:rPr>
          <w:spacing w:val="-15"/>
        </w:rPr>
        <w:t xml:space="preserve">值可以在 </w:t>
      </w:r>
      <w:r>
        <w:rPr>
          <w:rFonts w:ascii="Times New Roman" w:hAnsi="Times New Roman" w:eastAsia="Times New Roman"/>
          <w:spacing w:val="-3"/>
        </w:rPr>
        <w:t>3</w:t>
      </w:r>
      <w:r>
        <w:rPr>
          <w:spacing w:val="-3"/>
        </w:rPr>
        <w:t>～</w:t>
      </w:r>
      <w:r>
        <w:rPr>
          <w:rFonts w:ascii="Times New Roman" w:hAnsi="Times New Roman" w:eastAsia="Times New Roman"/>
          <w:spacing w:val="-3"/>
        </w:rPr>
        <w:t>15</w:t>
      </w:r>
      <w:r>
        <w:rPr>
          <w:spacing w:val="-24"/>
        </w:rPr>
        <w:t>、</w:t>
      </w:r>
      <w:r>
        <w:rPr>
          <w:rFonts w:ascii="Times New Roman" w:hAnsi="Times New Roman" w:eastAsia="Times New Roman"/>
        </w:rPr>
        <w:t xml:space="preserve">End </w:t>
      </w:r>
      <w:r>
        <w:rPr>
          <w:spacing w:val="-14"/>
        </w:rPr>
        <w:t xml:space="preserve">值可设在 </w:t>
      </w:r>
      <w:r>
        <w:rPr>
          <w:rFonts w:ascii="Times New Roman" w:hAnsi="Times New Roman" w:eastAsia="Times New Roman"/>
          <w:spacing w:val="-8"/>
        </w:rPr>
        <w:t>5</w:t>
      </w:r>
      <w:r>
        <w:rPr>
          <w:spacing w:val="-8"/>
        </w:rPr>
        <w:t>～</w:t>
      </w:r>
      <w:r>
        <w:rPr>
          <w:rFonts w:ascii="Times New Roman" w:hAnsi="Times New Roman" w:eastAsia="Times New Roman"/>
          <w:spacing w:val="-8"/>
        </w:rPr>
        <w:t>20</w:t>
      </w:r>
      <w:r>
        <w:rPr>
          <w:spacing w:val="-6"/>
        </w:rPr>
        <w:t>，调整阴性对照的扩增曲线使其平直或低于阈值线</w:t>
      </w:r>
      <w:r>
        <w:rPr>
          <w:spacing w:val="-59"/>
        </w:rPr>
        <w:t>）</w:t>
      </w:r>
      <w:r>
        <w:rPr>
          <w:spacing w:val="-30"/>
        </w:rPr>
        <w:t xml:space="preserve">，点击 </w:t>
      </w:r>
      <w:r>
        <w:rPr>
          <w:rFonts w:ascii="Times New Roman" w:hAnsi="Times New Roman" w:eastAsia="Times New Roman"/>
        </w:rPr>
        <w:t xml:space="preserve">Analyze </w:t>
      </w:r>
      <w:r>
        <w:rPr>
          <w:spacing w:val="-9"/>
        </w:rPr>
        <w:t>进行分析，使各项参数</w:t>
      </w:r>
      <w:r>
        <w:rPr>
          <w:spacing w:val="-5"/>
        </w:rPr>
        <w:t>符合下述</w:t>
      </w:r>
      <w:r>
        <w:rPr>
          <w:rFonts w:ascii="Times New Roman" w:hAnsi="Times New Roman" w:eastAsia="Times New Roman"/>
          <w:spacing w:val="-2"/>
        </w:rPr>
        <w:t>“5</w:t>
      </w:r>
      <w:r>
        <w:rPr>
          <w:rFonts w:ascii="Times New Roman" w:hAnsi="Times New Roman" w:eastAsia="Times New Roman"/>
          <w:spacing w:val="18"/>
        </w:rPr>
        <w:t xml:space="preserve">. </w:t>
      </w:r>
      <w:r>
        <w:rPr>
          <w:spacing w:val="-5"/>
        </w:rPr>
        <w:t>质量控制</w:t>
      </w:r>
      <w:r>
        <w:rPr>
          <w:rFonts w:ascii="Times New Roman" w:hAnsi="Times New Roman" w:eastAsia="Times New Roman"/>
        </w:rPr>
        <w:t>”</w:t>
      </w:r>
      <w:r>
        <w:rPr>
          <w:spacing w:val="-10"/>
        </w:rPr>
        <w:t xml:space="preserve">中的要求，然后到 </w:t>
      </w:r>
      <w:r>
        <w:rPr>
          <w:rFonts w:ascii="Times New Roman" w:hAnsi="Times New Roman" w:eastAsia="Times New Roman"/>
        </w:rPr>
        <w:t xml:space="preserve">Plate </w:t>
      </w:r>
      <w:r>
        <w:rPr>
          <w:spacing w:val="-5"/>
        </w:rPr>
        <w:t>窗口下记录检测结果。</w:t>
      </w:r>
    </w:p>
    <w:p>
      <w:pPr>
        <w:pStyle w:val="2"/>
        <w:numPr>
          <w:ilvl w:val="0"/>
          <w:numId w:val="3"/>
        </w:numPr>
        <w:tabs>
          <w:tab w:val="left" w:pos="324"/>
        </w:tabs>
        <w:spacing w:before="0" w:after="0" w:line="191" w:lineRule="exact"/>
        <w:ind w:left="323" w:right="0" w:hanging="217"/>
        <w:jc w:val="both"/>
      </w:pPr>
      <w:r>
        <w:rPr>
          <w:spacing w:val="-3"/>
        </w:rPr>
        <w:t>质量控制</w:t>
      </w:r>
    </w:p>
    <w:p>
      <w:pPr>
        <w:pStyle w:val="7"/>
        <w:numPr>
          <w:ilvl w:val="1"/>
          <w:numId w:val="3"/>
        </w:numPr>
        <w:tabs>
          <w:tab w:val="left" w:pos="499"/>
        </w:tabs>
        <w:spacing w:before="0" w:after="0" w:line="200" w:lineRule="exact"/>
        <w:ind w:left="498" w:right="0" w:hanging="392"/>
        <w:jc w:val="left"/>
        <w:rPr>
          <w:sz w:val="18"/>
        </w:rPr>
      </w:pPr>
      <w:r>
        <w:rPr>
          <w:spacing w:val="-5"/>
          <w:sz w:val="18"/>
        </w:rPr>
        <w:t>阴性对照：</w:t>
      </w:r>
      <w:r>
        <w:rPr>
          <w:rFonts w:ascii="Times New Roman" w:hAnsi="Times New Roman" w:eastAsia="Times New Roman"/>
          <w:spacing w:val="-3"/>
          <w:sz w:val="18"/>
        </w:rPr>
        <w:t>FAM</w:t>
      </w:r>
      <w:r>
        <w:rPr>
          <w:spacing w:val="-3"/>
          <w:sz w:val="18"/>
        </w:rPr>
        <w:t>、</w:t>
      </w:r>
      <w:r>
        <w:rPr>
          <w:rFonts w:ascii="Times New Roman" w:hAnsi="Times New Roman" w:eastAsia="Times New Roman"/>
          <w:spacing w:val="-3"/>
          <w:sz w:val="18"/>
        </w:rPr>
        <w:t>HEX/VIC</w:t>
      </w:r>
      <w:r>
        <w:rPr>
          <w:spacing w:val="-5"/>
          <w:sz w:val="18"/>
        </w:rPr>
        <w:t>、</w:t>
      </w:r>
      <w:r>
        <w:rPr>
          <w:rFonts w:ascii="Times New Roman" w:hAnsi="Times New Roman" w:eastAsia="Times New Roman"/>
          <w:spacing w:val="-2"/>
          <w:sz w:val="18"/>
        </w:rPr>
        <w:t>CY5</w:t>
      </w:r>
      <w:r>
        <w:rPr>
          <w:spacing w:val="-5"/>
          <w:sz w:val="18"/>
        </w:rPr>
        <w:t>通道无</w:t>
      </w:r>
      <w:r>
        <w:rPr>
          <w:rFonts w:ascii="Times New Roman" w:hAnsi="Times New Roman" w:eastAsia="Times New Roman"/>
          <w:spacing w:val="-3"/>
          <w:sz w:val="18"/>
        </w:rPr>
        <w:t>Ct</w:t>
      </w:r>
      <w:r>
        <w:rPr>
          <w:spacing w:val="-5"/>
          <w:sz w:val="18"/>
        </w:rPr>
        <w:t>值无显示；但</w:t>
      </w:r>
      <w:r>
        <w:rPr>
          <w:rFonts w:ascii="Times New Roman" w:hAnsi="Times New Roman" w:eastAsia="Times New Roman"/>
          <w:spacing w:val="-3"/>
          <w:sz w:val="18"/>
        </w:rPr>
        <w:t>ROX</w:t>
      </w:r>
      <w:r>
        <w:rPr>
          <w:spacing w:val="-5"/>
          <w:sz w:val="18"/>
        </w:rPr>
        <w:t>检测为阳性，且</w:t>
      </w:r>
      <w:r>
        <w:rPr>
          <w:rFonts w:ascii="Times New Roman" w:hAnsi="Times New Roman" w:eastAsia="Times New Roman"/>
          <w:spacing w:val="-3"/>
          <w:sz w:val="18"/>
        </w:rPr>
        <w:t>Ct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z w:val="18"/>
        </w:rPr>
        <w:t>≤36</w:t>
      </w:r>
      <w:r>
        <w:rPr>
          <w:sz w:val="18"/>
        </w:rPr>
        <w:t>；</w:t>
      </w:r>
    </w:p>
    <w:p>
      <w:pPr>
        <w:pStyle w:val="7"/>
        <w:numPr>
          <w:ilvl w:val="1"/>
          <w:numId w:val="3"/>
        </w:numPr>
        <w:tabs>
          <w:tab w:val="left" w:pos="499"/>
        </w:tabs>
        <w:spacing w:before="0" w:after="0" w:line="199" w:lineRule="exact"/>
        <w:ind w:left="498" w:right="0" w:hanging="392"/>
        <w:jc w:val="left"/>
        <w:rPr>
          <w:sz w:val="18"/>
        </w:rPr>
      </w:pPr>
      <w:r>
        <w:rPr>
          <w:spacing w:val="-5"/>
          <w:sz w:val="18"/>
        </w:rPr>
        <w:t>阳性对照：</w:t>
      </w:r>
      <w:r>
        <w:rPr>
          <w:rFonts w:ascii="Times New Roman" w:hAnsi="Times New Roman" w:eastAsia="Times New Roman"/>
          <w:spacing w:val="-3"/>
          <w:sz w:val="18"/>
        </w:rPr>
        <w:t>FAM</w:t>
      </w:r>
      <w:r>
        <w:rPr>
          <w:spacing w:val="-3"/>
          <w:sz w:val="18"/>
        </w:rPr>
        <w:t>、</w:t>
      </w:r>
      <w:r>
        <w:rPr>
          <w:rFonts w:ascii="Times New Roman" w:hAnsi="Times New Roman" w:eastAsia="Times New Roman"/>
          <w:spacing w:val="-3"/>
          <w:sz w:val="18"/>
        </w:rPr>
        <w:t>HEX/VIC</w:t>
      </w:r>
      <w:r>
        <w:rPr>
          <w:spacing w:val="-5"/>
          <w:sz w:val="18"/>
        </w:rPr>
        <w:t>、</w:t>
      </w:r>
      <w:r>
        <w:rPr>
          <w:rFonts w:ascii="Times New Roman" w:hAnsi="Times New Roman" w:eastAsia="Times New Roman"/>
          <w:spacing w:val="-2"/>
          <w:sz w:val="18"/>
        </w:rPr>
        <w:t>CY5</w:t>
      </w:r>
      <w:r>
        <w:rPr>
          <w:spacing w:val="-5"/>
          <w:sz w:val="18"/>
        </w:rPr>
        <w:t>通道呈典型</w:t>
      </w:r>
      <w:r>
        <w:rPr>
          <w:rFonts w:ascii="Times New Roman" w:hAnsi="Times New Roman" w:eastAsia="Times New Roman"/>
          <w:sz w:val="18"/>
        </w:rPr>
        <w:t>S</w:t>
      </w:r>
      <w:r>
        <w:rPr>
          <w:spacing w:val="-5"/>
          <w:sz w:val="18"/>
        </w:rPr>
        <w:t>型扩增曲线，且</w:t>
      </w:r>
      <w:r>
        <w:rPr>
          <w:rFonts w:ascii="Times New Roman" w:hAnsi="Times New Roman" w:eastAsia="Times New Roman"/>
          <w:sz w:val="18"/>
        </w:rPr>
        <w:t>Ct</w:t>
      </w:r>
      <w:r>
        <w:rPr>
          <w:spacing w:val="-5"/>
          <w:sz w:val="18"/>
        </w:rPr>
        <w:t>值</w:t>
      </w:r>
      <w:r>
        <w:rPr>
          <w:rFonts w:ascii="Times New Roman" w:hAnsi="Times New Roman" w:eastAsia="Times New Roman"/>
          <w:sz w:val="18"/>
        </w:rPr>
        <w:t>≤36</w:t>
      </w:r>
      <w:r>
        <w:rPr>
          <w:sz w:val="18"/>
        </w:rPr>
        <w:t>；</w:t>
      </w:r>
    </w:p>
    <w:p>
      <w:pPr>
        <w:pStyle w:val="7"/>
        <w:numPr>
          <w:ilvl w:val="1"/>
          <w:numId w:val="3"/>
        </w:numPr>
        <w:tabs>
          <w:tab w:val="left" w:pos="499"/>
        </w:tabs>
        <w:spacing w:before="0" w:after="0" w:line="200" w:lineRule="exact"/>
        <w:ind w:left="498" w:right="0" w:hanging="392"/>
        <w:jc w:val="left"/>
        <w:rPr>
          <w:sz w:val="18"/>
        </w:rPr>
      </w:pPr>
      <w:r>
        <w:rPr>
          <w:spacing w:val="-5"/>
          <w:sz w:val="18"/>
        </w:rPr>
        <w:t>以上要求需在同一次实验中同时满足，否则，本次实验无效，需重新进行。</w:t>
      </w:r>
    </w:p>
    <w:p>
      <w:pPr>
        <w:pStyle w:val="2"/>
      </w:pPr>
      <w:r>
        <w:t>【阳性判断值】</w:t>
      </w:r>
    </w:p>
    <w:p>
      <w:pPr>
        <w:pStyle w:val="3"/>
        <w:spacing w:line="199" w:lineRule="exact"/>
      </w:pPr>
      <w:r>
        <w:t>通过参考值的研究确定本试剂盒检测目标基因的</w:t>
      </w:r>
      <w:r>
        <w:rPr>
          <w:rFonts w:ascii="Times New Roman" w:eastAsia="Times New Roman"/>
        </w:rPr>
        <w:t xml:space="preserve">Ct </w:t>
      </w:r>
      <w:r>
        <w:t xml:space="preserve">参考值为 </w:t>
      </w:r>
      <w:r>
        <w:rPr>
          <w:rFonts w:ascii="Times New Roman" w:eastAsia="Times New Roman"/>
        </w:rPr>
        <w:t>36</w:t>
      </w:r>
      <w:r>
        <w:t>，检测内标的</w:t>
      </w:r>
      <w:r>
        <w:rPr>
          <w:rFonts w:ascii="Times New Roman" w:eastAsia="Times New Roman"/>
        </w:rPr>
        <w:t xml:space="preserve">Ct </w:t>
      </w:r>
      <w:r>
        <w:t xml:space="preserve">参考值为 </w:t>
      </w:r>
      <w:r>
        <w:rPr>
          <w:rFonts w:ascii="Times New Roman" w:eastAsia="Times New Roman"/>
        </w:rPr>
        <w:t>36</w:t>
      </w:r>
      <w:r>
        <w:t>。</w:t>
      </w:r>
    </w:p>
    <w:p>
      <w:pPr>
        <w:pStyle w:val="2"/>
      </w:pPr>
      <w:r>
        <w:t>【检验结果的解释】</w:t>
      </w:r>
    </w:p>
    <w:p>
      <w:pPr>
        <w:pStyle w:val="3"/>
        <w:spacing w:line="216" w:lineRule="exact"/>
      </w:pPr>
      <w:r>
        <w:t>待测样本按照下表进行结果判定：</w:t>
      </w:r>
    </w:p>
    <w:tbl>
      <w:tblPr>
        <w:tblStyle w:val="4"/>
        <w:tblW w:w="0" w:type="auto"/>
        <w:tblInd w:w="1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5"/>
        <w:gridCol w:w="1525"/>
        <w:gridCol w:w="1525"/>
        <w:gridCol w:w="1525"/>
        <w:gridCol w:w="393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1525" w:type="dxa"/>
          </w:tcPr>
          <w:p>
            <w:pPr>
              <w:pStyle w:val="8"/>
              <w:spacing w:line="180" w:lineRule="exact"/>
              <w:ind w:left="139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FAM </w:t>
            </w:r>
            <w:r>
              <w:rPr>
                <w:rFonts w:hint="eastAsia" w:ascii="宋体" w:eastAsia="宋体"/>
                <w:sz w:val="18"/>
              </w:rPr>
              <w:t>通道</w:t>
            </w:r>
          </w:p>
        </w:tc>
        <w:tc>
          <w:tcPr>
            <w:tcW w:w="1525" w:type="dxa"/>
          </w:tcPr>
          <w:p>
            <w:pPr>
              <w:pStyle w:val="8"/>
              <w:spacing w:line="180" w:lineRule="exact"/>
              <w:ind w:left="140" w:right="128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HEX/VIC </w:t>
            </w:r>
            <w:r>
              <w:rPr>
                <w:rFonts w:hint="eastAsia" w:ascii="宋体" w:eastAsia="宋体"/>
                <w:sz w:val="18"/>
              </w:rPr>
              <w:t>通道</w:t>
            </w:r>
          </w:p>
        </w:tc>
        <w:tc>
          <w:tcPr>
            <w:tcW w:w="1525" w:type="dxa"/>
          </w:tcPr>
          <w:p>
            <w:pPr>
              <w:pStyle w:val="8"/>
              <w:spacing w:line="180" w:lineRule="exact"/>
              <w:ind w:left="138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CY5 </w:t>
            </w:r>
            <w:r>
              <w:rPr>
                <w:rFonts w:hint="eastAsia" w:ascii="宋体" w:eastAsia="宋体"/>
                <w:sz w:val="18"/>
              </w:rPr>
              <w:t>通道</w:t>
            </w:r>
          </w:p>
        </w:tc>
        <w:tc>
          <w:tcPr>
            <w:tcW w:w="1525" w:type="dxa"/>
          </w:tcPr>
          <w:p>
            <w:pPr>
              <w:pStyle w:val="8"/>
              <w:spacing w:line="180" w:lineRule="exact"/>
              <w:ind w:left="140" w:right="127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ROX </w:t>
            </w:r>
            <w:r>
              <w:rPr>
                <w:rFonts w:hint="eastAsia" w:ascii="宋体" w:eastAsia="宋体"/>
                <w:sz w:val="18"/>
              </w:rPr>
              <w:t>通道</w:t>
            </w:r>
          </w:p>
        </w:tc>
        <w:tc>
          <w:tcPr>
            <w:tcW w:w="3939" w:type="dxa"/>
          </w:tcPr>
          <w:p>
            <w:pPr>
              <w:pStyle w:val="8"/>
              <w:spacing w:line="180" w:lineRule="exact"/>
              <w:ind w:left="38" w:right="2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结果判断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25" w:type="dxa"/>
          </w:tcPr>
          <w:p>
            <w:pPr>
              <w:pStyle w:val="8"/>
              <w:spacing w:before="80"/>
              <w:ind w:left="140"/>
              <w:rPr>
                <w:sz w:val="18"/>
              </w:rPr>
            </w:pPr>
            <w:r>
              <w:rPr>
                <w:sz w:val="18"/>
              </w:rPr>
              <w:t>Ct≤36</w:t>
            </w:r>
          </w:p>
        </w:tc>
        <w:tc>
          <w:tcPr>
            <w:tcW w:w="1525" w:type="dxa"/>
          </w:tcPr>
          <w:p>
            <w:pPr>
              <w:pStyle w:val="8"/>
              <w:spacing w:before="68"/>
              <w:ind w:left="140" w:right="128"/>
              <w:rPr>
                <w:sz w:val="18"/>
              </w:rPr>
            </w:pPr>
            <w:r>
              <w:rPr>
                <w:sz w:val="18"/>
              </w:rPr>
              <w:t xml:space="preserve">Ct&gt;36 </w:t>
            </w:r>
            <w:r>
              <w:rPr>
                <w:rFonts w:hint="eastAsia" w:asci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1525" w:type="dxa"/>
          </w:tcPr>
          <w:p>
            <w:pPr>
              <w:pStyle w:val="8"/>
              <w:spacing w:before="80"/>
              <w:ind w:left="139"/>
              <w:rPr>
                <w:sz w:val="18"/>
              </w:rPr>
            </w:pPr>
            <w:r>
              <w:rPr>
                <w:sz w:val="18"/>
              </w:rPr>
              <w:t>Ct≤36</w:t>
            </w:r>
          </w:p>
        </w:tc>
        <w:tc>
          <w:tcPr>
            <w:tcW w:w="1525" w:type="dxa"/>
          </w:tcPr>
          <w:p>
            <w:pPr>
              <w:pStyle w:val="8"/>
              <w:spacing w:before="68"/>
              <w:ind w:left="138"/>
              <w:rPr>
                <w:sz w:val="18"/>
              </w:rPr>
            </w:pPr>
            <w:r>
              <w:rPr>
                <w:sz w:val="18"/>
              </w:rPr>
              <w:t xml:space="preserve">Ct≤45 </w:t>
            </w:r>
            <w:r>
              <w:rPr>
                <w:rFonts w:hint="eastAsia" w:ascii="宋体" w:hAns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3939" w:type="dxa"/>
          </w:tcPr>
          <w:p>
            <w:pPr>
              <w:pStyle w:val="8"/>
              <w:spacing w:line="185" w:lineRule="exact"/>
              <w:ind w:left="40" w:right="2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柯萨奇病毒 </w:t>
            </w:r>
            <w:r>
              <w:rPr>
                <w:sz w:val="18"/>
              </w:rPr>
              <w:t xml:space="preserve">A16 </w:t>
            </w:r>
            <w:r>
              <w:rPr>
                <w:rFonts w:hint="eastAsia" w:ascii="宋体" w:eastAsia="宋体"/>
                <w:sz w:val="18"/>
              </w:rPr>
              <w:t xml:space="preserve">型阳性、肠道病毒 </w:t>
            </w:r>
            <w:r>
              <w:rPr>
                <w:sz w:val="18"/>
              </w:rPr>
              <w:t xml:space="preserve">71 </w:t>
            </w:r>
            <w:r>
              <w:rPr>
                <w:rFonts w:hint="eastAsia" w:ascii="宋体" w:eastAsia="宋体"/>
                <w:sz w:val="18"/>
              </w:rPr>
              <w:t>型阴性、</w:t>
            </w:r>
          </w:p>
          <w:p>
            <w:pPr>
              <w:pStyle w:val="8"/>
              <w:spacing w:line="195" w:lineRule="exact"/>
              <w:ind w:left="40" w:right="2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肠道病毒通用型阳性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25" w:type="dxa"/>
          </w:tcPr>
          <w:p>
            <w:pPr>
              <w:pStyle w:val="8"/>
              <w:spacing w:before="69"/>
              <w:ind w:left="139"/>
              <w:rPr>
                <w:sz w:val="18"/>
              </w:rPr>
            </w:pPr>
            <w:r>
              <w:rPr>
                <w:sz w:val="18"/>
              </w:rPr>
              <w:t xml:space="preserve">Ct&gt;36 </w:t>
            </w:r>
            <w:r>
              <w:rPr>
                <w:rFonts w:hint="eastAsia" w:asci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1525" w:type="dxa"/>
          </w:tcPr>
          <w:p>
            <w:pPr>
              <w:pStyle w:val="8"/>
              <w:spacing w:before="81"/>
              <w:ind w:left="138"/>
              <w:rPr>
                <w:sz w:val="18"/>
              </w:rPr>
            </w:pPr>
            <w:r>
              <w:rPr>
                <w:sz w:val="18"/>
              </w:rPr>
              <w:t>Ct≤36</w:t>
            </w:r>
          </w:p>
        </w:tc>
        <w:tc>
          <w:tcPr>
            <w:tcW w:w="1525" w:type="dxa"/>
          </w:tcPr>
          <w:p>
            <w:pPr>
              <w:pStyle w:val="8"/>
              <w:spacing w:before="81"/>
              <w:ind w:left="139"/>
              <w:rPr>
                <w:sz w:val="18"/>
              </w:rPr>
            </w:pPr>
            <w:r>
              <w:rPr>
                <w:sz w:val="18"/>
              </w:rPr>
              <w:t>Ct≤36</w:t>
            </w:r>
          </w:p>
        </w:tc>
        <w:tc>
          <w:tcPr>
            <w:tcW w:w="1525" w:type="dxa"/>
          </w:tcPr>
          <w:p>
            <w:pPr>
              <w:pStyle w:val="8"/>
              <w:spacing w:before="69"/>
              <w:ind w:left="138"/>
              <w:rPr>
                <w:sz w:val="18"/>
              </w:rPr>
            </w:pPr>
            <w:r>
              <w:rPr>
                <w:sz w:val="18"/>
              </w:rPr>
              <w:t xml:space="preserve">Ct≤45 </w:t>
            </w:r>
            <w:r>
              <w:rPr>
                <w:rFonts w:hint="eastAsia" w:ascii="宋体" w:hAns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3939" w:type="dxa"/>
          </w:tcPr>
          <w:p>
            <w:pPr>
              <w:pStyle w:val="8"/>
              <w:spacing w:line="186" w:lineRule="exact"/>
              <w:ind w:left="40" w:right="2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柯萨奇病毒 </w:t>
            </w:r>
            <w:r>
              <w:rPr>
                <w:sz w:val="18"/>
              </w:rPr>
              <w:t xml:space="preserve">A16 </w:t>
            </w:r>
            <w:r>
              <w:rPr>
                <w:rFonts w:hint="eastAsia" w:ascii="宋体" w:eastAsia="宋体"/>
                <w:sz w:val="18"/>
              </w:rPr>
              <w:t xml:space="preserve">型阴性、肠道病毒 </w:t>
            </w:r>
            <w:r>
              <w:rPr>
                <w:sz w:val="18"/>
              </w:rPr>
              <w:t xml:space="preserve">71 </w:t>
            </w:r>
            <w:r>
              <w:rPr>
                <w:rFonts w:hint="eastAsia" w:ascii="宋体" w:eastAsia="宋体"/>
                <w:sz w:val="18"/>
              </w:rPr>
              <w:t>型阳性、</w:t>
            </w:r>
          </w:p>
          <w:p>
            <w:pPr>
              <w:pStyle w:val="8"/>
              <w:spacing w:line="194" w:lineRule="exact"/>
              <w:ind w:left="40" w:right="2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肠道病毒通用型阳性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25" w:type="dxa"/>
          </w:tcPr>
          <w:p>
            <w:pPr>
              <w:pStyle w:val="8"/>
              <w:spacing w:before="69"/>
              <w:ind w:left="139"/>
              <w:rPr>
                <w:sz w:val="18"/>
              </w:rPr>
            </w:pPr>
            <w:r>
              <w:rPr>
                <w:sz w:val="18"/>
              </w:rPr>
              <w:t xml:space="preserve">Ct&gt;36 </w:t>
            </w:r>
            <w:r>
              <w:rPr>
                <w:rFonts w:hint="eastAsia" w:asci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1525" w:type="dxa"/>
          </w:tcPr>
          <w:p>
            <w:pPr>
              <w:pStyle w:val="8"/>
              <w:spacing w:before="69"/>
              <w:ind w:left="140" w:right="128"/>
              <w:rPr>
                <w:sz w:val="18"/>
              </w:rPr>
            </w:pPr>
            <w:r>
              <w:rPr>
                <w:sz w:val="18"/>
              </w:rPr>
              <w:t xml:space="preserve">Ct&gt;36 </w:t>
            </w:r>
            <w:r>
              <w:rPr>
                <w:rFonts w:hint="eastAsia" w:asci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1525" w:type="dxa"/>
          </w:tcPr>
          <w:p>
            <w:pPr>
              <w:pStyle w:val="8"/>
              <w:spacing w:before="81"/>
              <w:ind w:left="139"/>
              <w:rPr>
                <w:sz w:val="18"/>
              </w:rPr>
            </w:pPr>
            <w:r>
              <w:rPr>
                <w:sz w:val="18"/>
              </w:rPr>
              <w:t>Ct≤36</w:t>
            </w:r>
          </w:p>
        </w:tc>
        <w:tc>
          <w:tcPr>
            <w:tcW w:w="1525" w:type="dxa"/>
          </w:tcPr>
          <w:p>
            <w:pPr>
              <w:pStyle w:val="8"/>
              <w:spacing w:before="69"/>
              <w:ind w:left="138"/>
              <w:rPr>
                <w:sz w:val="18"/>
              </w:rPr>
            </w:pPr>
            <w:r>
              <w:rPr>
                <w:sz w:val="18"/>
              </w:rPr>
              <w:t xml:space="preserve">Ct≤45 </w:t>
            </w:r>
            <w:r>
              <w:rPr>
                <w:rFonts w:hint="eastAsia" w:ascii="宋体" w:hAns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3939" w:type="dxa"/>
          </w:tcPr>
          <w:p>
            <w:pPr>
              <w:pStyle w:val="8"/>
              <w:spacing w:line="185" w:lineRule="exact"/>
              <w:ind w:left="40" w:right="2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柯萨奇病毒 </w:t>
            </w:r>
            <w:r>
              <w:rPr>
                <w:sz w:val="18"/>
              </w:rPr>
              <w:t xml:space="preserve">A16 </w:t>
            </w:r>
            <w:r>
              <w:rPr>
                <w:rFonts w:hint="eastAsia" w:ascii="宋体" w:eastAsia="宋体"/>
                <w:sz w:val="18"/>
              </w:rPr>
              <w:t xml:space="preserve">型阴性、肠道病毒 </w:t>
            </w:r>
            <w:r>
              <w:rPr>
                <w:sz w:val="18"/>
              </w:rPr>
              <w:t xml:space="preserve">71 </w:t>
            </w:r>
            <w:r>
              <w:rPr>
                <w:rFonts w:hint="eastAsia" w:ascii="宋体" w:eastAsia="宋体"/>
                <w:sz w:val="18"/>
              </w:rPr>
              <w:t>型阴性、</w:t>
            </w:r>
          </w:p>
          <w:p>
            <w:pPr>
              <w:pStyle w:val="8"/>
              <w:spacing w:line="195" w:lineRule="exact"/>
              <w:ind w:left="40" w:right="2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肠道病毒通用型阳性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25" w:type="dxa"/>
          </w:tcPr>
          <w:p>
            <w:pPr>
              <w:pStyle w:val="8"/>
              <w:spacing w:before="79"/>
              <w:ind w:left="140"/>
              <w:rPr>
                <w:sz w:val="18"/>
              </w:rPr>
            </w:pPr>
            <w:r>
              <w:rPr>
                <w:sz w:val="18"/>
              </w:rPr>
              <w:t>Ct≤36</w:t>
            </w:r>
          </w:p>
        </w:tc>
        <w:tc>
          <w:tcPr>
            <w:tcW w:w="1525" w:type="dxa"/>
          </w:tcPr>
          <w:p>
            <w:pPr>
              <w:pStyle w:val="8"/>
              <w:spacing w:before="79"/>
              <w:ind w:left="138"/>
              <w:rPr>
                <w:sz w:val="18"/>
              </w:rPr>
            </w:pPr>
            <w:r>
              <w:rPr>
                <w:sz w:val="18"/>
              </w:rPr>
              <w:t>Ct≤36</w:t>
            </w:r>
          </w:p>
        </w:tc>
        <w:tc>
          <w:tcPr>
            <w:tcW w:w="1525" w:type="dxa"/>
          </w:tcPr>
          <w:p>
            <w:pPr>
              <w:pStyle w:val="8"/>
              <w:spacing w:before="79"/>
              <w:ind w:left="139"/>
              <w:rPr>
                <w:sz w:val="18"/>
              </w:rPr>
            </w:pPr>
            <w:r>
              <w:rPr>
                <w:sz w:val="18"/>
              </w:rPr>
              <w:t>Ct≤36</w:t>
            </w:r>
          </w:p>
        </w:tc>
        <w:tc>
          <w:tcPr>
            <w:tcW w:w="1525" w:type="dxa"/>
          </w:tcPr>
          <w:p>
            <w:pPr>
              <w:pStyle w:val="8"/>
              <w:spacing w:before="70"/>
              <w:ind w:left="138"/>
              <w:rPr>
                <w:sz w:val="18"/>
              </w:rPr>
            </w:pPr>
            <w:r>
              <w:rPr>
                <w:sz w:val="18"/>
              </w:rPr>
              <w:t xml:space="preserve">Ct≤45 </w:t>
            </w:r>
            <w:r>
              <w:rPr>
                <w:rFonts w:hint="eastAsia" w:ascii="宋体" w:hAns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3939" w:type="dxa"/>
          </w:tcPr>
          <w:p>
            <w:pPr>
              <w:pStyle w:val="8"/>
              <w:spacing w:line="185" w:lineRule="exact"/>
              <w:ind w:left="40" w:right="2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柯萨奇病毒 </w:t>
            </w:r>
            <w:r>
              <w:rPr>
                <w:sz w:val="18"/>
              </w:rPr>
              <w:t xml:space="preserve">A16 </w:t>
            </w:r>
            <w:r>
              <w:rPr>
                <w:rFonts w:hint="eastAsia" w:ascii="宋体" w:eastAsia="宋体"/>
                <w:sz w:val="18"/>
              </w:rPr>
              <w:t xml:space="preserve">型阳性、肠道病毒 </w:t>
            </w:r>
            <w:r>
              <w:rPr>
                <w:sz w:val="18"/>
              </w:rPr>
              <w:t xml:space="preserve">71 </w:t>
            </w:r>
            <w:r>
              <w:rPr>
                <w:rFonts w:hint="eastAsia" w:ascii="宋体" w:eastAsia="宋体"/>
                <w:sz w:val="18"/>
              </w:rPr>
              <w:t>型阳性、</w:t>
            </w:r>
          </w:p>
          <w:p>
            <w:pPr>
              <w:pStyle w:val="8"/>
              <w:spacing w:line="195" w:lineRule="exact"/>
              <w:ind w:left="40" w:right="2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肠道病毒通用型阳性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525" w:type="dxa"/>
          </w:tcPr>
          <w:p>
            <w:pPr>
              <w:pStyle w:val="8"/>
              <w:spacing w:before="70"/>
              <w:ind w:left="139"/>
              <w:rPr>
                <w:sz w:val="18"/>
              </w:rPr>
            </w:pPr>
            <w:r>
              <w:rPr>
                <w:sz w:val="18"/>
              </w:rPr>
              <w:t xml:space="preserve">Ct&gt;36 </w:t>
            </w:r>
            <w:r>
              <w:rPr>
                <w:rFonts w:hint="eastAsia" w:asci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1525" w:type="dxa"/>
          </w:tcPr>
          <w:p>
            <w:pPr>
              <w:pStyle w:val="8"/>
              <w:spacing w:before="70"/>
              <w:ind w:left="140" w:right="128"/>
              <w:rPr>
                <w:sz w:val="18"/>
              </w:rPr>
            </w:pPr>
            <w:r>
              <w:rPr>
                <w:sz w:val="18"/>
              </w:rPr>
              <w:t xml:space="preserve">Ct&gt;36 </w:t>
            </w:r>
            <w:r>
              <w:rPr>
                <w:rFonts w:hint="eastAsia" w:asci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1525" w:type="dxa"/>
          </w:tcPr>
          <w:p>
            <w:pPr>
              <w:pStyle w:val="8"/>
              <w:spacing w:before="70"/>
              <w:ind w:left="140"/>
              <w:rPr>
                <w:sz w:val="18"/>
              </w:rPr>
            </w:pPr>
            <w:r>
              <w:rPr>
                <w:sz w:val="18"/>
              </w:rPr>
              <w:t xml:space="preserve">Ct&gt;36 </w:t>
            </w:r>
            <w:r>
              <w:rPr>
                <w:rFonts w:hint="eastAsia" w:asci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1525" w:type="dxa"/>
          </w:tcPr>
          <w:p>
            <w:pPr>
              <w:pStyle w:val="8"/>
              <w:spacing w:before="80"/>
              <w:ind w:left="139"/>
              <w:rPr>
                <w:sz w:val="18"/>
              </w:rPr>
            </w:pPr>
            <w:r>
              <w:rPr>
                <w:sz w:val="18"/>
              </w:rPr>
              <w:t>Ct≤36</w:t>
            </w:r>
          </w:p>
        </w:tc>
        <w:tc>
          <w:tcPr>
            <w:tcW w:w="3939" w:type="dxa"/>
          </w:tcPr>
          <w:p>
            <w:pPr>
              <w:pStyle w:val="8"/>
              <w:spacing w:line="184" w:lineRule="exact"/>
              <w:ind w:left="40" w:right="2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 xml:space="preserve">柯萨奇病毒 </w:t>
            </w:r>
            <w:r>
              <w:rPr>
                <w:sz w:val="18"/>
              </w:rPr>
              <w:t xml:space="preserve">A16 </w:t>
            </w:r>
            <w:r>
              <w:rPr>
                <w:rFonts w:hint="eastAsia" w:ascii="宋体" w:eastAsia="宋体"/>
                <w:sz w:val="18"/>
              </w:rPr>
              <w:t xml:space="preserve">型阴性、肠道病毒 </w:t>
            </w:r>
            <w:r>
              <w:rPr>
                <w:sz w:val="18"/>
              </w:rPr>
              <w:t xml:space="preserve">71 </w:t>
            </w:r>
            <w:r>
              <w:rPr>
                <w:rFonts w:hint="eastAsia" w:ascii="宋体" w:eastAsia="宋体"/>
                <w:sz w:val="18"/>
              </w:rPr>
              <w:t>型阴性、</w:t>
            </w:r>
          </w:p>
          <w:p>
            <w:pPr>
              <w:pStyle w:val="8"/>
              <w:spacing w:line="196" w:lineRule="exact"/>
              <w:ind w:left="40" w:right="29"/>
              <w:rPr>
                <w:rFonts w:hint="eastAsia" w:ascii="宋体" w:eastAsia="宋体"/>
                <w:sz w:val="18"/>
              </w:rPr>
            </w:pPr>
            <w:r>
              <w:rPr>
                <w:rFonts w:hint="eastAsia" w:ascii="宋体" w:eastAsia="宋体"/>
                <w:sz w:val="18"/>
              </w:rPr>
              <w:t>肠道病毒通用型阴性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525" w:type="dxa"/>
          </w:tcPr>
          <w:p>
            <w:pPr>
              <w:pStyle w:val="8"/>
              <w:spacing w:before="169"/>
              <w:ind w:left="139"/>
              <w:rPr>
                <w:sz w:val="18"/>
              </w:rPr>
            </w:pPr>
            <w:r>
              <w:rPr>
                <w:sz w:val="18"/>
              </w:rPr>
              <w:t xml:space="preserve">Ct&gt;36 </w:t>
            </w:r>
            <w:r>
              <w:rPr>
                <w:rFonts w:hint="eastAsia" w:asci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1525" w:type="dxa"/>
          </w:tcPr>
          <w:p>
            <w:pPr>
              <w:pStyle w:val="8"/>
              <w:spacing w:before="169"/>
              <w:ind w:left="140" w:right="128"/>
              <w:rPr>
                <w:sz w:val="18"/>
              </w:rPr>
            </w:pPr>
            <w:r>
              <w:rPr>
                <w:sz w:val="18"/>
              </w:rPr>
              <w:t xml:space="preserve">Ct&gt;36 </w:t>
            </w:r>
            <w:r>
              <w:rPr>
                <w:rFonts w:hint="eastAsia" w:asci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1525" w:type="dxa"/>
          </w:tcPr>
          <w:p>
            <w:pPr>
              <w:pStyle w:val="8"/>
              <w:spacing w:before="169"/>
              <w:ind w:left="140"/>
              <w:rPr>
                <w:sz w:val="18"/>
              </w:rPr>
            </w:pPr>
            <w:r>
              <w:rPr>
                <w:sz w:val="18"/>
              </w:rPr>
              <w:t xml:space="preserve">Ct&gt;36 </w:t>
            </w:r>
            <w:r>
              <w:rPr>
                <w:rFonts w:hint="eastAsia" w:asci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1525" w:type="dxa"/>
          </w:tcPr>
          <w:p>
            <w:pPr>
              <w:pStyle w:val="8"/>
              <w:spacing w:before="169"/>
              <w:ind w:left="138"/>
              <w:rPr>
                <w:sz w:val="18"/>
              </w:rPr>
            </w:pPr>
            <w:r>
              <w:rPr>
                <w:sz w:val="18"/>
              </w:rPr>
              <w:t xml:space="preserve">Ct&gt;36 </w:t>
            </w:r>
            <w:r>
              <w:rPr>
                <w:rFonts w:hint="eastAsia" w:ascii="宋体" w:eastAsia="宋体"/>
                <w:sz w:val="18"/>
              </w:rPr>
              <w:t xml:space="preserve">或 </w:t>
            </w:r>
            <w:r>
              <w:rPr>
                <w:sz w:val="18"/>
              </w:rPr>
              <w:t>No Ct</w:t>
            </w:r>
          </w:p>
        </w:tc>
        <w:tc>
          <w:tcPr>
            <w:tcW w:w="3939" w:type="dxa"/>
          </w:tcPr>
          <w:p>
            <w:pPr>
              <w:pStyle w:val="8"/>
              <w:spacing w:line="185" w:lineRule="exact"/>
              <w:ind w:left="106" w:right="0"/>
              <w:jc w:val="left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PCR </w:t>
            </w:r>
            <w:r>
              <w:rPr>
                <w:rFonts w:hint="eastAsia" w:ascii="宋体" w:eastAsia="宋体"/>
                <w:sz w:val="18"/>
              </w:rPr>
              <w:t>反应失败，可能是反应中有抑制物，建议将</w:t>
            </w:r>
          </w:p>
          <w:p>
            <w:pPr>
              <w:pStyle w:val="8"/>
              <w:spacing w:before="2" w:line="202" w:lineRule="exact"/>
              <w:ind w:left="106" w:right="95"/>
              <w:jc w:val="left"/>
              <w:rPr>
                <w:rFonts w:hint="eastAsia" w:ascii="宋体" w:eastAsia="宋体"/>
                <w:sz w:val="18"/>
              </w:rPr>
            </w:pPr>
            <w:r>
              <w:rPr>
                <w:sz w:val="18"/>
              </w:rPr>
              <w:t xml:space="preserve">RNA </w:t>
            </w:r>
            <w:r>
              <w:rPr>
                <w:rFonts w:hint="eastAsia" w:ascii="宋体" w:eastAsia="宋体"/>
                <w:spacing w:val="-15"/>
                <w:sz w:val="18"/>
              </w:rPr>
              <w:t xml:space="preserve">稀释 </w:t>
            </w:r>
            <w:r>
              <w:rPr>
                <w:sz w:val="18"/>
              </w:rPr>
              <w:t xml:space="preserve">10 </w:t>
            </w:r>
            <w:r>
              <w:rPr>
                <w:rFonts w:hint="eastAsia" w:ascii="宋体" w:eastAsia="宋体"/>
                <w:spacing w:val="-15"/>
                <w:sz w:val="18"/>
              </w:rPr>
              <w:t xml:space="preserve">或者 </w:t>
            </w:r>
            <w:r>
              <w:rPr>
                <w:sz w:val="18"/>
              </w:rPr>
              <w:t xml:space="preserve">100 </w:t>
            </w:r>
            <w:r>
              <w:rPr>
                <w:rFonts w:hint="eastAsia" w:ascii="宋体" w:eastAsia="宋体"/>
                <w:spacing w:val="-7"/>
                <w:sz w:val="18"/>
              </w:rPr>
              <w:t>倍后复检，如果有荧光信</w:t>
            </w:r>
            <w:r>
              <w:rPr>
                <w:rFonts w:hint="eastAsia" w:ascii="宋体" w:eastAsia="宋体"/>
                <w:sz w:val="18"/>
              </w:rPr>
              <w:t>号，则按上述判定结果，否则重新进行采样。</w:t>
            </w:r>
          </w:p>
        </w:tc>
      </w:tr>
    </w:tbl>
    <w:p>
      <w:pPr>
        <w:pStyle w:val="2"/>
        <w:spacing w:line="184" w:lineRule="exact"/>
      </w:pPr>
      <w:r>
        <w:t>【检测方法的局限性】</w:t>
      </w:r>
    </w:p>
    <w:p>
      <w:pPr>
        <w:pStyle w:val="7"/>
        <w:numPr>
          <w:ilvl w:val="0"/>
          <w:numId w:val="4"/>
        </w:numPr>
        <w:tabs>
          <w:tab w:val="left" w:pos="324"/>
        </w:tabs>
        <w:spacing w:before="7" w:after="0" w:line="208" w:lineRule="auto"/>
        <w:ind w:left="107" w:right="197" w:firstLine="0"/>
        <w:jc w:val="left"/>
        <w:rPr>
          <w:sz w:val="18"/>
        </w:rPr>
      </w:pPr>
      <w:r>
        <w:rPr>
          <w:spacing w:val="-7"/>
          <w:sz w:val="18"/>
        </w:rPr>
        <w:t>本试剂盒的检测结果仅供临床参考，不能单独作为确诊或排除病因的依据，对患者的临床诊治应结合其症状</w:t>
      </w:r>
      <w:r>
        <w:rPr>
          <w:rFonts w:ascii="Times New Roman" w:eastAsia="Times New Roman"/>
          <w:sz w:val="18"/>
        </w:rPr>
        <w:t>/</w:t>
      </w:r>
      <w:r>
        <w:rPr>
          <w:spacing w:val="-8"/>
          <w:sz w:val="18"/>
        </w:rPr>
        <w:t>体征、病史、其它实</w:t>
      </w:r>
      <w:r>
        <w:rPr>
          <w:spacing w:val="-5"/>
          <w:sz w:val="18"/>
        </w:rPr>
        <w:t>验室检查及治疗反应等情况综合考虑。</w:t>
      </w:r>
    </w:p>
    <w:p>
      <w:pPr>
        <w:pStyle w:val="7"/>
        <w:numPr>
          <w:ilvl w:val="0"/>
          <w:numId w:val="4"/>
        </w:numPr>
        <w:tabs>
          <w:tab w:val="left" w:pos="324"/>
        </w:tabs>
        <w:spacing w:before="0" w:after="0" w:line="191" w:lineRule="exact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有关假阴性结果的可能性分析</w:t>
      </w:r>
    </w:p>
    <w:p>
      <w:pPr>
        <w:pStyle w:val="7"/>
        <w:numPr>
          <w:ilvl w:val="1"/>
          <w:numId w:val="4"/>
        </w:numPr>
        <w:tabs>
          <w:tab w:val="left" w:pos="369"/>
        </w:tabs>
        <w:spacing w:before="0" w:after="0" w:line="200" w:lineRule="exact"/>
        <w:ind w:left="368" w:right="0" w:hanging="262"/>
        <w:jc w:val="left"/>
        <w:rPr>
          <w:sz w:val="18"/>
        </w:rPr>
      </w:pPr>
      <w:r>
        <w:rPr>
          <w:spacing w:val="-5"/>
          <w:sz w:val="18"/>
        </w:rPr>
        <w:t>不合理的样本采集、处理、运送、样本中病毒滴度过低均有可能导致假阴性结果。</w:t>
      </w:r>
    </w:p>
    <w:p>
      <w:pPr>
        <w:pStyle w:val="7"/>
        <w:numPr>
          <w:ilvl w:val="1"/>
          <w:numId w:val="4"/>
        </w:numPr>
        <w:tabs>
          <w:tab w:val="left" w:pos="369"/>
        </w:tabs>
        <w:spacing w:before="0" w:after="0" w:line="200" w:lineRule="exact"/>
        <w:ind w:left="368" w:right="0" w:hanging="262"/>
        <w:jc w:val="left"/>
        <w:rPr>
          <w:sz w:val="18"/>
        </w:rPr>
      </w:pPr>
      <w:r>
        <w:rPr>
          <w:spacing w:val="-5"/>
          <w:sz w:val="18"/>
        </w:rPr>
        <w:t>不合理的试剂保存可能会导致假阴性结果。</w:t>
      </w:r>
    </w:p>
    <w:p>
      <w:pPr>
        <w:pStyle w:val="7"/>
        <w:numPr>
          <w:ilvl w:val="1"/>
          <w:numId w:val="4"/>
        </w:numPr>
        <w:tabs>
          <w:tab w:val="left" w:pos="369"/>
        </w:tabs>
        <w:spacing w:before="0" w:after="0" w:line="199" w:lineRule="exact"/>
        <w:ind w:left="368" w:right="0" w:hanging="262"/>
        <w:jc w:val="left"/>
        <w:rPr>
          <w:sz w:val="18"/>
        </w:rPr>
      </w:pPr>
      <w:r>
        <w:rPr>
          <w:spacing w:val="-1"/>
          <w:sz w:val="18"/>
        </w:rPr>
        <w:t>未经验证的其他干扰或</w:t>
      </w:r>
      <w:r>
        <w:rPr>
          <w:rFonts w:ascii="Times New Roman" w:eastAsia="Times New Roman"/>
          <w:sz w:val="18"/>
        </w:rPr>
        <w:t>PCR</w:t>
      </w:r>
      <w:r>
        <w:rPr>
          <w:rFonts w:ascii="Times New Roman" w:eastAsia="Times New Roman"/>
          <w:spacing w:val="-6"/>
          <w:sz w:val="18"/>
        </w:rPr>
        <w:t xml:space="preserve"> </w:t>
      </w:r>
      <w:r>
        <w:rPr>
          <w:spacing w:val="-5"/>
          <w:sz w:val="18"/>
        </w:rPr>
        <w:t>抑制因子，可能会导致假阴性结果。</w:t>
      </w:r>
    </w:p>
    <w:p>
      <w:pPr>
        <w:pStyle w:val="7"/>
        <w:numPr>
          <w:ilvl w:val="1"/>
          <w:numId w:val="4"/>
        </w:numPr>
        <w:tabs>
          <w:tab w:val="left" w:pos="369"/>
        </w:tabs>
        <w:spacing w:before="0" w:after="0" w:line="200" w:lineRule="exact"/>
        <w:ind w:left="368" w:right="0" w:hanging="262"/>
        <w:jc w:val="left"/>
        <w:rPr>
          <w:sz w:val="18"/>
        </w:rPr>
      </w:pPr>
      <w:r>
        <w:rPr>
          <w:spacing w:val="-5"/>
          <w:sz w:val="18"/>
        </w:rPr>
        <w:t>新型血清型、变异株或其他原因导致的序列改变可能会导致假阴性结果。</w:t>
      </w:r>
    </w:p>
    <w:p>
      <w:pPr>
        <w:pStyle w:val="7"/>
        <w:numPr>
          <w:ilvl w:val="0"/>
          <w:numId w:val="4"/>
        </w:numPr>
        <w:tabs>
          <w:tab w:val="left" w:pos="324"/>
        </w:tabs>
        <w:spacing w:before="0" w:after="0" w:line="200" w:lineRule="exact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样本处理过程出现交叉污染，会造成假阳性结果。</w:t>
      </w:r>
    </w:p>
    <w:p>
      <w:pPr>
        <w:pStyle w:val="2"/>
        <w:spacing w:line="199" w:lineRule="exact"/>
        <w:rPr>
          <w:b w:val="0"/>
        </w:rPr>
      </w:pPr>
      <w:r>
        <w:t>【产品性能指标</w:t>
      </w:r>
      <w:r>
        <w:rPr>
          <w:b w:val="0"/>
        </w:rPr>
        <w:t>】</w:t>
      </w:r>
    </w:p>
    <w:p>
      <w:pPr>
        <w:pStyle w:val="3"/>
        <w:spacing w:before="8" w:line="208" w:lineRule="auto"/>
        <w:ind w:right="105" w:firstLine="343"/>
      </w:pPr>
      <w:r>
        <w:rPr>
          <w:spacing w:val="-12"/>
        </w:rPr>
        <w:t xml:space="preserve">本试剂盒检测 </w:t>
      </w:r>
      <w:r>
        <w:rPr>
          <w:rFonts w:ascii="Times New Roman" w:hAnsi="Times New Roman" w:eastAsia="Times New Roman"/>
        </w:rPr>
        <w:t xml:space="preserve">8 </w:t>
      </w:r>
      <w:r>
        <w:rPr>
          <w:spacing w:val="-13"/>
        </w:rPr>
        <w:t>管企业阳性参考品、</w:t>
      </w:r>
      <w:r>
        <w:rPr>
          <w:rFonts w:ascii="Times New Roman" w:hAnsi="Times New Roman" w:eastAsia="Times New Roman"/>
        </w:rPr>
        <w:t xml:space="preserve">8 </w:t>
      </w:r>
      <w:r>
        <w:rPr>
          <w:spacing w:val="-18"/>
        </w:rPr>
        <w:t xml:space="preserve">管企业阴性参考品，阴、阳性符合率均为 </w:t>
      </w:r>
      <w:r>
        <w:rPr>
          <w:rFonts w:ascii="Times New Roman" w:hAnsi="Times New Roman" w:eastAsia="Times New Roman"/>
          <w:spacing w:val="-16"/>
        </w:rPr>
        <w:t>100%</w:t>
      </w:r>
      <w:r>
        <w:rPr>
          <w:spacing w:val="-11"/>
        </w:rPr>
        <w:t xml:space="preserve">；精密度实验检测浓度为 </w:t>
      </w:r>
      <w:r>
        <w:rPr>
          <w:rFonts w:ascii="Times New Roman" w:hAnsi="Times New Roman" w:eastAsia="Times New Roman"/>
          <w:spacing w:val="-3"/>
        </w:rPr>
        <w:t>4.00E+05copies/ml</w:t>
      </w:r>
      <w:r>
        <w:t>、</w:t>
      </w:r>
      <w:r>
        <w:rPr>
          <w:rFonts w:ascii="Times New Roman" w:hAnsi="Times New Roman" w:eastAsia="Times New Roman"/>
          <w:spacing w:val="-3"/>
        </w:rPr>
        <w:t xml:space="preserve">4.00E+03copies/ml </w:t>
      </w:r>
      <w:r>
        <w:rPr>
          <w:spacing w:val="-10"/>
        </w:rPr>
        <w:t xml:space="preserve">的精密度参考品各 </w:t>
      </w:r>
      <w:r>
        <w:rPr>
          <w:rFonts w:ascii="Times New Roman" w:hAnsi="Times New Roman" w:eastAsia="Times New Roman"/>
        </w:rPr>
        <w:t xml:space="preserve">10 </w:t>
      </w:r>
      <w:r>
        <w:rPr>
          <w:spacing w:val="2"/>
        </w:rPr>
        <w:t>次，检测结果</w:t>
      </w:r>
      <w:r>
        <w:rPr>
          <w:rFonts w:ascii="Times New Roman" w:hAnsi="Times New Roman" w:eastAsia="Times New Roman"/>
        </w:rPr>
        <w:t xml:space="preserve">Ct </w:t>
      </w:r>
      <w:r>
        <w:rPr>
          <w:spacing w:val="-5"/>
        </w:rPr>
        <w:t>值的变异系数均</w:t>
      </w:r>
      <w:r>
        <w:rPr>
          <w:rFonts w:ascii="Times New Roman" w:hAnsi="Times New Roman" w:eastAsia="Times New Roman"/>
        </w:rPr>
        <w:t>≤5%</w:t>
      </w:r>
      <w:r>
        <w:rPr>
          <w:spacing w:val="-9"/>
        </w:rPr>
        <w:t xml:space="preserve">；检测限试验检测浓度为 </w:t>
      </w:r>
      <w:r>
        <w:rPr>
          <w:rFonts w:ascii="Times New Roman" w:hAnsi="Times New Roman" w:eastAsia="Times New Roman"/>
          <w:spacing w:val="-3"/>
        </w:rPr>
        <w:t xml:space="preserve">1.00E+03copies/ml </w:t>
      </w:r>
      <w:r>
        <w:rPr>
          <w:spacing w:val="-4"/>
        </w:rPr>
        <w:t>的检测限</w:t>
      </w:r>
      <w:r>
        <w:rPr>
          <w:spacing w:val="-14"/>
        </w:rPr>
        <w:t xml:space="preserve">参考品 </w:t>
      </w:r>
      <w:r>
        <w:rPr>
          <w:rFonts w:ascii="Times New Roman" w:hAnsi="Times New Roman" w:eastAsia="Times New Roman"/>
        </w:rPr>
        <w:t xml:space="preserve">20 </w:t>
      </w:r>
      <w:r>
        <w:rPr>
          <w:spacing w:val="-2"/>
        </w:rPr>
        <w:t>次，</w:t>
      </w:r>
      <w:r>
        <w:rPr>
          <w:rFonts w:ascii="Times New Roman" w:hAnsi="Times New Roman" w:eastAsia="Times New Roman"/>
        </w:rPr>
        <w:t xml:space="preserve">17 </w:t>
      </w:r>
      <w:r>
        <w:rPr>
          <w:spacing w:val="-6"/>
        </w:rPr>
        <w:t xml:space="preserve">次以上为阳性，本试剂盒最低检出量为 </w:t>
      </w:r>
      <w:r>
        <w:rPr>
          <w:rFonts w:ascii="Times New Roman" w:hAnsi="Times New Roman" w:eastAsia="Times New Roman"/>
          <w:spacing w:val="-3"/>
        </w:rPr>
        <w:t>1.00E+03copies/ml</w:t>
      </w:r>
      <w:r>
        <w:rPr>
          <w:spacing w:val="-3"/>
        </w:rPr>
        <w:t>；干扰物实验表明，样本含内、外源扰物如：血红蛋白</w:t>
      </w:r>
      <w:r>
        <w:rPr>
          <w:rFonts w:ascii="Times New Roman" w:hAnsi="Times New Roman" w:eastAsia="Times New Roman"/>
          <w:spacing w:val="-3"/>
        </w:rPr>
        <w:t>2g/L</w:t>
      </w:r>
      <w:r>
        <w:rPr>
          <w:spacing w:val="-13"/>
        </w:rPr>
        <w:t xml:space="preserve">、呼吸道粘液 </w:t>
      </w:r>
      <w:r>
        <w:rPr>
          <w:rFonts w:ascii="Times New Roman" w:hAnsi="Times New Roman" w:eastAsia="Times New Roman"/>
          <w:spacing w:val="-3"/>
        </w:rPr>
        <w:t>10%</w:t>
      </w:r>
      <w:r>
        <w:rPr>
          <w:spacing w:val="-15"/>
        </w:rPr>
        <w:t xml:space="preserve">、阿昔洛韦 </w:t>
      </w:r>
      <w:r>
        <w:rPr>
          <w:rFonts w:ascii="Times New Roman" w:hAnsi="Times New Roman" w:eastAsia="Times New Roman"/>
          <w:spacing w:val="-3"/>
        </w:rPr>
        <w:t>25%</w:t>
      </w:r>
      <w:r>
        <w:rPr>
          <w:spacing w:val="-14"/>
        </w:rPr>
        <w:t xml:space="preserve">、更昔洛韦 </w:t>
      </w:r>
      <w:r>
        <w:rPr>
          <w:rFonts w:ascii="Times New Roman" w:hAnsi="Times New Roman" w:eastAsia="Times New Roman"/>
          <w:spacing w:val="-3"/>
        </w:rPr>
        <w:t>25%</w:t>
      </w:r>
      <w:r>
        <w:rPr>
          <w:spacing w:val="-15"/>
        </w:rPr>
        <w:t xml:space="preserve">、利巴韦林 </w:t>
      </w:r>
      <w:r>
        <w:rPr>
          <w:rFonts w:ascii="Times New Roman" w:hAnsi="Times New Roman" w:eastAsia="Times New Roman"/>
        </w:rPr>
        <w:t xml:space="preserve">0.2 g/L </w:t>
      </w:r>
      <w:r>
        <w:rPr>
          <w:spacing w:val="-14"/>
        </w:rPr>
        <w:t xml:space="preserve">和思密达 </w:t>
      </w:r>
      <w:r>
        <w:rPr>
          <w:rFonts w:ascii="Times New Roman" w:hAnsi="Times New Roman" w:eastAsia="Times New Roman"/>
        </w:rPr>
        <w:t xml:space="preserve">0.2g/L </w:t>
      </w:r>
      <w:r>
        <w:rPr>
          <w:spacing w:val="-8"/>
        </w:rPr>
        <w:t>时，不会对检测结果判断产生影响。与感</w:t>
      </w:r>
      <w:r>
        <w:rPr>
          <w:spacing w:val="-6"/>
        </w:rPr>
        <w:t>染部位相同或感染症状相似的其他病毒</w:t>
      </w:r>
      <w:r>
        <w:rPr>
          <w:spacing w:val="-5"/>
        </w:rPr>
        <w:t>（</w:t>
      </w:r>
      <w:r>
        <w:rPr>
          <w:spacing w:val="-7"/>
        </w:rPr>
        <w:t>腺病毒、流感病毒、</w:t>
      </w:r>
      <w:r>
        <w:rPr>
          <w:rFonts w:ascii="Times New Roman" w:hAnsi="Times New Roman" w:eastAsia="Times New Roman"/>
        </w:rPr>
        <w:t xml:space="preserve">EB </w:t>
      </w:r>
      <w:r>
        <w:rPr>
          <w:spacing w:val="-10"/>
        </w:rPr>
        <w:t>病毒、巨细胞病毒、肺炎支原体、解脲脲原体、结核杆菌、金黄色</w:t>
      </w:r>
      <w:r>
        <w:rPr>
          <w:spacing w:val="-5"/>
        </w:rPr>
        <w:t>葡萄球菌、绿脓杆菌、白色念球菌）无交叉反应。</w:t>
      </w:r>
    </w:p>
    <w:p>
      <w:pPr>
        <w:pStyle w:val="2"/>
        <w:spacing w:line="189" w:lineRule="exact"/>
      </w:pPr>
      <w:r>
        <w:t>【注意事项】</w:t>
      </w:r>
    </w:p>
    <w:p>
      <w:pPr>
        <w:pStyle w:val="7"/>
        <w:numPr>
          <w:ilvl w:val="0"/>
          <w:numId w:val="5"/>
        </w:numPr>
        <w:tabs>
          <w:tab w:val="left" w:pos="324"/>
        </w:tabs>
        <w:spacing w:before="0" w:after="0" w:line="200" w:lineRule="exact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本品仅用于体外检测，使用前请仔细阅读本说明书。</w:t>
      </w:r>
    </w:p>
    <w:p>
      <w:pPr>
        <w:pStyle w:val="7"/>
        <w:numPr>
          <w:ilvl w:val="0"/>
          <w:numId w:val="5"/>
        </w:numPr>
        <w:tabs>
          <w:tab w:val="left" w:pos="324"/>
        </w:tabs>
        <w:spacing w:before="0" w:after="0" w:line="199" w:lineRule="exact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实验前请熟悉和掌握需使用的各种仪器的操作方法和注意事项，对每次实验进行质量控制。</w:t>
      </w:r>
    </w:p>
    <w:p>
      <w:pPr>
        <w:pStyle w:val="7"/>
        <w:numPr>
          <w:ilvl w:val="0"/>
          <w:numId w:val="5"/>
        </w:numPr>
        <w:tabs>
          <w:tab w:val="left" w:pos="324"/>
        </w:tabs>
        <w:spacing w:before="8" w:after="0" w:line="208" w:lineRule="auto"/>
        <w:ind w:left="107" w:right="200" w:firstLine="0"/>
        <w:jc w:val="left"/>
        <w:rPr>
          <w:sz w:val="18"/>
        </w:rPr>
      </w:pPr>
      <w:r>
        <w:rPr>
          <w:spacing w:val="-1"/>
          <w:sz w:val="18"/>
        </w:rPr>
        <w:t>实验室管理应严格按照</w:t>
      </w:r>
      <w:r>
        <w:rPr>
          <w:rFonts w:ascii="Times New Roman" w:eastAsia="Times New Roman"/>
          <w:sz w:val="18"/>
        </w:rPr>
        <w:t>PCR</w:t>
      </w:r>
      <w:r>
        <w:rPr>
          <w:rFonts w:ascii="Times New Roman" w:eastAsia="Times New Roman"/>
          <w:spacing w:val="-9"/>
          <w:sz w:val="18"/>
        </w:rPr>
        <w:t xml:space="preserve"> </w:t>
      </w:r>
      <w:r>
        <w:rPr>
          <w:spacing w:val="-9"/>
          <w:sz w:val="18"/>
        </w:rPr>
        <w:t>基因扩增实验室的管理规范，实验人员必须进行专业培训，实验过程严格分区进行，各区各阶段的仪</w:t>
      </w:r>
      <w:r>
        <w:rPr>
          <w:spacing w:val="-5"/>
          <w:sz w:val="18"/>
        </w:rPr>
        <w:t>器、设备耗材等不能交叉使用。</w:t>
      </w:r>
    </w:p>
    <w:p>
      <w:pPr>
        <w:pStyle w:val="7"/>
        <w:numPr>
          <w:ilvl w:val="0"/>
          <w:numId w:val="5"/>
        </w:numPr>
        <w:tabs>
          <w:tab w:val="left" w:pos="324"/>
        </w:tabs>
        <w:spacing w:before="0" w:after="0" w:line="191" w:lineRule="exact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所有的试剂在使用前，均需充分融化、混匀后使用。</w:t>
      </w:r>
    </w:p>
    <w:p>
      <w:pPr>
        <w:pStyle w:val="7"/>
        <w:numPr>
          <w:ilvl w:val="0"/>
          <w:numId w:val="5"/>
        </w:numPr>
        <w:tabs>
          <w:tab w:val="left" w:pos="324"/>
        </w:tabs>
        <w:spacing w:before="0" w:after="0" w:line="200" w:lineRule="exact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对于检测为阴性的样本，应确定内标的扩增信号是否正常，避免假阴性结果；对于阳性检测样本，内标的信号可不予考虑。</w:t>
      </w:r>
    </w:p>
    <w:p>
      <w:pPr>
        <w:pStyle w:val="7"/>
        <w:numPr>
          <w:ilvl w:val="0"/>
          <w:numId w:val="5"/>
        </w:numPr>
        <w:tabs>
          <w:tab w:val="left" w:pos="324"/>
        </w:tabs>
        <w:spacing w:before="10" w:after="0" w:line="206" w:lineRule="auto"/>
        <w:ind w:left="107" w:right="197" w:firstLine="0"/>
        <w:jc w:val="left"/>
        <w:rPr>
          <w:sz w:val="18"/>
        </w:rPr>
      </w:pPr>
      <w:r>
        <w:rPr>
          <w:spacing w:val="-2"/>
          <w:sz w:val="18"/>
        </w:rPr>
        <w:t>操作过程中应特别注意防止</w:t>
      </w:r>
      <w:r>
        <w:rPr>
          <w:rFonts w:ascii="Times New Roman" w:eastAsia="Times New Roman"/>
          <w:sz w:val="18"/>
        </w:rPr>
        <w:t>RNase</w:t>
      </w:r>
      <w:r>
        <w:rPr>
          <w:rFonts w:ascii="Times New Roman" w:eastAsia="Times New Roman"/>
          <w:spacing w:val="-8"/>
          <w:sz w:val="18"/>
        </w:rPr>
        <w:t xml:space="preserve"> </w:t>
      </w:r>
      <w:r>
        <w:rPr>
          <w:spacing w:val="38"/>
          <w:sz w:val="18"/>
        </w:rPr>
        <w:t>对</w:t>
      </w:r>
      <w:r>
        <w:rPr>
          <w:rFonts w:ascii="Times New Roman" w:eastAsia="Times New Roman"/>
          <w:sz w:val="18"/>
        </w:rPr>
        <w:t>RNA</w:t>
      </w:r>
      <w:r>
        <w:rPr>
          <w:rFonts w:ascii="Times New Roman" w:eastAsia="Times New Roman"/>
          <w:spacing w:val="-7"/>
          <w:sz w:val="18"/>
        </w:rPr>
        <w:t xml:space="preserve"> </w:t>
      </w:r>
      <w:r>
        <w:rPr>
          <w:spacing w:val="-5"/>
          <w:sz w:val="18"/>
        </w:rPr>
        <w:t>的降解作用，所有使用的器皿、加样枪等均为专用，离心管、</w:t>
      </w:r>
      <w:r>
        <w:rPr>
          <w:rFonts w:ascii="Times New Roman" w:eastAsia="Times New Roman"/>
          <w:sz w:val="18"/>
        </w:rPr>
        <w:t>PCR</w:t>
      </w:r>
      <w:r>
        <w:rPr>
          <w:rFonts w:ascii="Times New Roman" w:eastAsia="Times New Roman"/>
          <w:spacing w:val="-9"/>
          <w:sz w:val="18"/>
        </w:rPr>
        <w:t xml:space="preserve"> </w:t>
      </w:r>
      <w:r>
        <w:rPr>
          <w:spacing w:val="-5"/>
          <w:sz w:val="18"/>
        </w:rPr>
        <w:t>管、吸嘴一次性耗</w:t>
      </w:r>
      <w:r>
        <w:rPr>
          <w:spacing w:val="-3"/>
          <w:sz w:val="18"/>
        </w:rPr>
        <w:t>材等在试验前应全部高压灭菌，确保无</w:t>
      </w:r>
      <w:r>
        <w:rPr>
          <w:rFonts w:ascii="Times New Roman" w:eastAsia="Times New Roman"/>
          <w:sz w:val="18"/>
        </w:rPr>
        <w:t>RNA</w:t>
      </w:r>
      <w:r>
        <w:rPr>
          <w:rFonts w:ascii="Times New Roman" w:eastAsia="Times New Roman"/>
          <w:spacing w:val="-6"/>
          <w:sz w:val="18"/>
        </w:rPr>
        <w:t xml:space="preserve"> </w:t>
      </w:r>
      <w:r>
        <w:rPr>
          <w:spacing w:val="-4"/>
          <w:sz w:val="18"/>
        </w:rPr>
        <w:t>酶污染。</w:t>
      </w:r>
    </w:p>
    <w:p>
      <w:pPr>
        <w:pStyle w:val="7"/>
        <w:numPr>
          <w:ilvl w:val="0"/>
          <w:numId w:val="5"/>
        </w:numPr>
        <w:tabs>
          <w:tab w:val="left" w:pos="324"/>
        </w:tabs>
        <w:spacing w:before="0" w:after="0" w:line="193" w:lineRule="exact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每次实验应设置空白对照和</w:t>
      </w:r>
      <w:r>
        <w:rPr>
          <w:rFonts w:ascii="Times New Roman" w:eastAsia="Times New Roman"/>
          <w:spacing w:val="-3"/>
          <w:sz w:val="18"/>
        </w:rPr>
        <w:t>]</w:t>
      </w:r>
      <w:r>
        <w:rPr>
          <w:spacing w:val="-6"/>
          <w:sz w:val="18"/>
        </w:rPr>
        <w:t>阳性对照。不同批号的试剂请勿混用， 在有效期内使用试剂盒。</w:t>
      </w:r>
    </w:p>
    <w:p>
      <w:pPr>
        <w:pStyle w:val="7"/>
        <w:numPr>
          <w:ilvl w:val="0"/>
          <w:numId w:val="5"/>
        </w:numPr>
        <w:tabs>
          <w:tab w:val="left" w:pos="324"/>
        </w:tabs>
        <w:spacing w:before="0" w:after="0" w:line="200" w:lineRule="exact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反应液分装时尽量避免产生气泡，上机前注意检查各反应筒是否盖紧，避免泄露污染。</w:t>
      </w:r>
    </w:p>
    <w:p>
      <w:pPr>
        <w:pStyle w:val="7"/>
        <w:numPr>
          <w:ilvl w:val="0"/>
          <w:numId w:val="5"/>
        </w:numPr>
        <w:tabs>
          <w:tab w:val="left" w:pos="324"/>
        </w:tabs>
        <w:spacing w:before="0" w:after="0" w:line="199" w:lineRule="exact"/>
        <w:ind w:left="323" w:right="0" w:hanging="217"/>
        <w:jc w:val="left"/>
        <w:rPr>
          <w:sz w:val="18"/>
        </w:rPr>
      </w:pPr>
      <w:r>
        <w:rPr>
          <w:spacing w:val="-5"/>
          <w:sz w:val="18"/>
        </w:rPr>
        <w:t>扩增完毕取出反应管，密封在专用塑料袋内，丢弃于指定地点。</w:t>
      </w:r>
    </w:p>
    <w:p>
      <w:pPr>
        <w:pStyle w:val="7"/>
        <w:numPr>
          <w:ilvl w:val="0"/>
          <w:numId w:val="5"/>
        </w:numPr>
        <w:tabs>
          <w:tab w:val="left" w:pos="412"/>
        </w:tabs>
        <w:spacing w:before="0" w:after="0" w:line="200" w:lineRule="exact"/>
        <w:ind w:left="412" w:right="0" w:hanging="305"/>
        <w:jc w:val="left"/>
        <w:rPr>
          <w:sz w:val="18"/>
        </w:rPr>
      </w:pPr>
      <w:r>
        <w:rPr>
          <w:spacing w:val="-8"/>
          <w:sz w:val="18"/>
        </w:rPr>
        <w:t xml:space="preserve">实验中用过的枪头请直接打入盛有 </w:t>
      </w:r>
      <w:r>
        <w:rPr>
          <w:rFonts w:ascii="Times New Roman" w:eastAsia="Times New Roman"/>
          <w:spacing w:val="-3"/>
          <w:sz w:val="18"/>
        </w:rPr>
        <w:t>10%</w:t>
      </w:r>
      <w:r>
        <w:rPr>
          <w:spacing w:val="-5"/>
          <w:sz w:val="18"/>
        </w:rPr>
        <w:t>次氨酸钠的废物缸内，并与其他废弃物品一同丢弃。</w:t>
      </w:r>
    </w:p>
    <w:p>
      <w:pPr>
        <w:pStyle w:val="7"/>
        <w:numPr>
          <w:ilvl w:val="0"/>
          <w:numId w:val="5"/>
        </w:numPr>
        <w:tabs>
          <w:tab w:val="left" w:pos="405"/>
        </w:tabs>
        <w:spacing w:before="0" w:after="0" w:line="200" w:lineRule="exact"/>
        <w:ind w:left="404" w:right="0" w:hanging="298"/>
        <w:jc w:val="left"/>
        <w:rPr>
          <w:sz w:val="18"/>
        </w:rPr>
      </w:pPr>
      <w:r>
        <w:rPr>
          <w:spacing w:val="-9"/>
          <w:sz w:val="18"/>
        </w:rPr>
        <w:t xml:space="preserve">工作台及各种实验用物品经常用 </w:t>
      </w:r>
      <w:r>
        <w:rPr>
          <w:rFonts w:ascii="Times New Roman" w:eastAsia="Times New Roman"/>
          <w:sz w:val="18"/>
        </w:rPr>
        <w:t>10</w:t>
      </w:r>
      <w:r>
        <w:rPr>
          <w:rFonts w:ascii="Times New Roman" w:eastAsia="Times New Roman"/>
          <w:spacing w:val="18"/>
          <w:sz w:val="18"/>
        </w:rPr>
        <w:t xml:space="preserve">% </w:t>
      </w:r>
      <w:r>
        <w:rPr>
          <w:spacing w:val="-5"/>
          <w:sz w:val="18"/>
        </w:rPr>
        <w:t>次氯酸钠、</w:t>
      </w:r>
      <w:r>
        <w:rPr>
          <w:rFonts w:ascii="Times New Roman" w:eastAsia="Times New Roman"/>
          <w:spacing w:val="-3"/>
          <w:sz w:val="18"/>
        </w:rPr>
        <w:t>75%</w:t>
      </w:r>
      <w:r>
        <w:rPr>
          <w:spacing w:val="-5"/>
          <w:sz w:val="18"/>
        </w:rPr>
        <w:t>酒精和紫外灯进行消毒。</w:t>
      </w:r>
    </w:p>
    <w:p>
      <w:pPr>
        <w:pStyle w:val="7"/>
        <w:numPr>
          <w:ilvl w:val="0"/>
          <w:numId w:val="5"/>
        </w:numPr>
        <w:tabs>
          <w:tab w:val="left" w:pos="412"/>
        </w:tabs>
        <w:spacing w:before="0" w:after="0" w:line="199" w:lineRule="exact"/>
        <w:ind w:left="412" w:right="0" w:hanging="305"/>
        <w:jc w:val="left"/>
        <w:rPr>
          <w:sz w:val="18"/>
        </w:rPr>
      </w:pPr>
      <w:r>
        <w:rPr>
          <w:spacing w:val="6"/>
          <w:sz w:val="18"/>
        </w:rPr>
        <w:t>实时荧光</w:t>
      </w:r>
      <w:r>
        <w:rPr>
          <w:rFonts w:ascii="Times New Roman" w:eastAsia="Times New Roman"/>
          <w:sz w:val="18"/>
        </w:rPr>
        <w:t>PCR</w:t>
      </w:r>
      <w:r>
        <w:rPr>
          <w:rFonts w:ascii="Times New Roman" w:eastAsia="Times New Roman"/>
          <w:spacing w:val="35"/>
          <w:sz w:val="18"/>
        </w:rPr>
        <w:t xml:space="preserve"> </w:t>
      </w:r>
      <w:r>
        <w:rPr>
          <w:spacing w:val="-5"/>
          <w:sz w:val="18"/>
        </w:rPr>
        <w:t>仪需定期校正和清洁载样板板孔。</w:t>
      </w:r>
    </w:p>
    <w:p>
      <w:pPr>
        <w:pStyle w:val="7"/>
        <w:numPr>
          <w:ilvl w:val="0"/>
          <w:numId w:val="5"/>
        </w:numPr>
        <w:tabs>
          <w:tab w:val="left" w:pos="412"/>
        </w:tabs>
        <w:spacing w:before="8" w:after="0" w:line="208" w:lineRule="auto"/>
        <w:ind w:left="107" w:right="483" w:firstLine="0"/>
        <w:jc w:val="left"/>
        <w:rPr>
          <w:sz w:val="18"/>
        </w:rPr>
      </w:pPr>
      <w:r>
        <w:rPr>
          <w:spacing w:val="-5"/>
          <w:sz w:val="18"/>
        </w:rPr>
        <w:t>本试剂盒涉及的待测样本应视为具有传染性物质，操作和处理均需符合卫生部《微生物生物医学实验室生物安全通用准则》和《医疗废物管理条例》相关要求。</w:t>
      </w:r>
    </w:p>
    <w:p>
      <w:pPr>
        <w:pStyle w:val="2"/>
        <w:spacing w:line="197" w:lineRule="exact"/>
      </w:pPr>
      <w:r>
        <w:t>【参考文献】</w:t>
      </w:r>
    </w:p>
    <w:p>
      <w:pPr>
        <w:pStyle w:val="7"/>
        <w:numPr>
          <w:ilvl w:val="0"/>
          <w:numId w:val="6"/>
        </w:numPr>
        <w:tabs>
          <w:tab w:val="left" w:pos="242"/>
        </w:tabs>
        <w:spacing w:before="0" w:after="0" w:line="230" w:lineRule="auto"/>
        <w:ind w:left="107" w:right="162" w:firstLine="0"/>
        <w:jc w:val="left"/>
        <w:rPr>
          <w:rFonts w:ascii="Times New Roman" w:hAnsi="Times New Roman"/>
          <w:sz w:val="18"/>
        </w:rPr>
      </w:pPr>
      <w:r>
        <w:fldChar w:fldCharType="begin"/>
      </w:r>
      <w:r>
        <w:instrText xml:space="preserve"> HYPERLINK "http://www.ncbi.nlm.nih.gov/pubmed?term=%22Thao%20NT%22%5BAuthor%5D" \h </w:instrText>
      </w:r>
      <w:r>
        <w:fldChar w:fldCharType="separate"/>
      </w:r>
      <w:r>
        <w:rPr>
          <w:rFonts w:ascii="Times New Roman" w:hAnsi="Times New Roman"/>
          <w:sz w:val="18"/>
        </w:rPr>
        <w:t xml:space="preserve">Thao </w:t>
      </w:r>
      <w:r>
        <w:rPr>
          <w:rFonts w:ascii="Times New Roman" w:hAnsi="Times New Roman"/>
          <w:spacing w:val="-6"/>
          <w:sz w:val="18"/>
        </w:rPr>
        <w:t>NT</w:t>
      </w:r>
      <w:r>
        <w:rPr>
          <w:rFonts w:ascii="Times New Roman" w:hAnsi="Times New Roman"/>
          <w:spacing w:val="-6"/>
          <w:sz w:val="18"/>
        </w:rPr>
        <w:fldChar w:fldCharType="end"/>
      </w:r>
      <w:r>
        <w:rPr>
          <w:rFonts w:ascii="Times New Roman" w:hAnsi="Times New Roman"/>
          <w:spacing w:val="-6"/>
          <w:sz w:val="18"/>
        </w:rPr>
        <w:t xml:space="preserve">, </w:t>
      </w:r>
      <w:r>
        <w:fldChar w:fldCharType="begin"/>
      </w:r>
      <w:r>
        <w:instrText xml:space="preserve"> HYPERLINK "http://www.ncbi.nlm.nih.gov/pubmed?term=%22Ngoc%20NT%22%5BAuthor%5D" \h </w:instrText>
      </w:r>
      <w:r>
        <w:fldChar w:fldCharType="separate"/>
      </w:r>
      <w:r>
        <w:rPr>
          <w:rFonts w:ascii="Times New Roman" w:hAnsi="Times New Roman"/>
          <w:sz w:val="18"/>
        </w:rPr>
        <w:t xml:space="preserve">Ngoc </w:t>
      </w:r>
      <w:r>
        <w:rPr>
          <w:rFonts w:ascii="Times New Roman" w:hAnsi="Times New Roman"/>
          <w:spacing w:val="-6"/>
          <w:sz w:val="18"/>
        </w:rPr>
        <w:t>NT</w:t>
      </w:r>
      <w:r>
        <w:rPr>
          <w:rFonts w:ascii="Times New Roman" w:hAnsi="Times New Roman"/>
          <w:spacing w:val="-6"/>
          <w:sz w:val="18"/>
        </w:rPr>
        <w:fldChar w:fldCharType="end"/>
      </w:r>
      <w:r>
        <w:rPr>
          <w:rFonts w:ascii="Times New Roman" w:hAnsi="Times New Roman"/>
          <w:spacing w:val="-6"/>
          <w:sz w:val="18"/>
        </w:rPr>
        <w:t xml:space="preserve">, </w:t>
      </w:r>
      <w:r>
        <w:fldChar w:fldCharType="begin"/>
      </w:r>
      <w:r>
        <w:instrText xml:space="preserve"> HYPERLINK "http://www.ncbi.nlm.nih.gov/pubmed?term=%22T%18%22%20PV%22%5BAuthor%5D" \h </w:instrText>
      </w:r>
      <w:r>
        <w:fldChar w:fldCharType="separate"/>
      </w:r>
      <w:r>
        <w:rPr>
          <w:rFonts w:ascii="Times New Roman" w:hAnsi="Times New Roman"/>
          <w:sz w:val="18"/>
        </w:rPr>
        <w:t xml:space="preserve">Tú </w:t>
      </w:r>
      <w:r>
        <w:rPr>
          <w:rFonts w:ascii="Times New Roman" w:hAnsi="Times New Roman"/>
          <w:spacing w:val="-7"/>
          <w:sz w:val="18"/>
        </w:rPr>
        <w:t>PV</w:t>
      </w:r>
      <w:r>
        <w:rPr>
          <w:rFonts w:ascii="Times New Roman" w:hAnsi="Times New Roman"/>
          <w:spacing w:val="-7"/>
          <w:sz w:val="18"/>
        </w:rPr>
        <w:fldChar w:fldCharType="end"/>
      </w:r>
      <w:r>
        <w:rPr>
          <w:rFonts w:ascii="Times New Roman" w:hAnsi="Times New Roman"/>
          <w:spacing w:val="-7"/>
          <w:sz w:val="18"/>
        </w:rPr>
        <w:t xml:space="preserve">,et </w:t>
      </w:r>
      <w:r>
        <w:rPr>
          <w:rFonts w:ascii="Times New Roman" w:hAnsi="Times New Roman"/>
          <w:sz w:val="18"/>
        </w:rPr>
        <w:t xml:space="preserve">al. </w:t>
      </w:r>
      <w:r>
        <w:rPr>
          <w:rFonts w:ascii="Times New Roman" w:hAnsi="Times New Roman"/>
          <w:spacing w:val="-3"/>
          <w:sz w:val="18"/>
        </w:rPr>
        <w:t xml:space="preserve">2010.Development </w:t>
      </w:r>
      <w:r>
        <w:rPr>
          <w:rFonts w:ascii="Times New Roman" w:hAnsi="Times New Roman"/>
          <w:sz w:val="18"/>
        </w:rPr>
        <w:t xml:space="preserve">of a multiplex </w:t>
      </w:r>
      <w:r>
        <w:rPr>
          <w:rFonts w:ascii="Times New Roman" w:hAnsi="Times New Roman"/>
          <w:spacing w:val="-3"/>
          <w:sz w:val="18"/>
        </w:rPr>
        <w:t xml:space="preserve">polymerase </w:t>
      </w:r>
      <w:r>
        <w:rPr>
          <w:rFonts w:ascii="Times New Roman" w:hAnsi="Times New Roman"/>
          <w:sz w:val="18"/>
        </w:rPr>
        <w:t xml:space="preserve">chain reaction assay for </w:t>
      </w:r>
      <w:r>
        <w:rPr>
          <w:rFonts w:ascii="Times New Roman" w:hAnsi="Times New Roman"/>
          <w:spacing w:val="-2"/>
          <w:sz w:val="18"/>
        </w:rPr>
        <w:t xml:space="preserve">simultaneous </w:t>
      </w:r>
      <w:r>
        <w:rPr>
          <w:rFonts w:ascii="Times New Roman" w:hAnsi="Times New Roman"/>
          <w:spacing w:val="-3"/>
          <w:sz w:val="18"/>
        </w:rPr>
        <w:t xml:space="preserve">identification </w:t>
      </w:r>
      <w:r>
        <w:rPr>
          <w:rFonts w:ascii="Times New Roman" w:hAnsi="Times New Roman"/>
          <w:sz w:val="18"/>
        </w:rPr>
        <w:t>of human enterovirus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rFonts w:ascii="Times New Roman" w:hAnsi="Times New Roman"/>
          <w:sz w:val="18"/>
        </w:rPr>
        <w:t>71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and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pacing w:val="-3"/>
          <w:sz w:val="18"/>
        </w:rPr>
        <w:t>coxsackievirus</w:t>
      </w:r>
      <w:r>
        <w:rPr>
          <w:rFonts w:ascii="Times New Roman" w:hAnsi="Times New Roman"/>
          <w:spacing w:val="-15"/>
          <w:sz w:val="18"/>
        </w:rPr>
        <w:t xml:space="preserve"> </w:t>
      </w:r>
      <w:r>
        <w:rPr>
          <w:rFonts w:ascii="Times New Roman" w:hAnsi="Times New Roman"/>
          <w:sz w:val="18"/>
        </w:rPr>
        <w:t>A16.J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rFonts w:ascii="Times New Roman" w:hAnsi="Times New Roman"/>
          <w:spacing w:val="-4"/>
          <w:sz w:val="18"/>
        </w:rPr>
        <w:t>Virol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rFonts w:ascii="Times New Roman" w:hAnsi="Times New Roman"/>
          <w:spacing w:val="-3"/>
          <w:sz w:val="18"/>
        </w:rPr>
        <w:t>Microbiol:170(1-2):134-9.</w:t>
      </w:r>
    </w:p>
    <w:p>
      <w:pPr>
        <w:pStyle w:val="7"/>
        <w:numPr>
          <w:ilvl w:val="0"/>
          <w:numId w:val="6"/>
        </w:numPr>
        <w:tabs>
          <w:tab w:val="left" w:pos="242"/>
        </w:tabs>
        <w:spacing w:before="1" w:after="0" w:line="230" w:lineRule="auto"/>
        <w:ind w:left="107" w:right="172" w:firstLine="0"/>
        <w:jc w:val="left"/>
        <w:rPr>
          <w:rFonts w:ascii="Times New Roman"/>
          <w:sz w:val="18"/>
        </w:rPr>
      </w:pPr>
      <w:r>
        <w:fldChar w:fldCharType="begin"/>
      </w:r>
      <w:r>
        <w:instrText xml:space="preserve"> HYPERLINK "http://www.ncbi.nlm.nih.gov/pubmed?term=%22Wu%20Y%22%5BAuthor%5D" \h </w:instrText>
      </w:r>
      <w:r>
        <w:fldChar w:fldCharType="separate"/>
      </w:r>
      <w:r>
        <w:rPr>
          <w:rFonts w:ascii="Times New Roman"/>
          <w:spacing w:val="-4"/>
          <w:sz w:val="18"/>
        </w:rPr>
        <w:t xml:space="preserve">Wu </w:t>
      </w:r>
      <w:r>
        <w:rPr>
          <w:rFonts w:ascii="Times New Roman"/>
          <w:spacing w:val="-14"/>
          <w:sz w:val="18"/>
        </w:rPr>
        <w:t>Y</w:t>
      </w:r>
      <w:r>
        <w:rPr>
          <w:rFonts w:ascii="Times New Roman"/>
          <w:spacing w:val="-14"/>
          <w:sz w:val="18"/>
        </w:rPr>
        <w:fldChar w:fldCharType="end"/>
      </w:r>
      <w:r>
        <w:rPr>
          <w:rFonts w:ascii="Times New Roman"/>
          <w:spacing w:val="-14"/>
          <w:sz w:val="18"/>
        </w:rPr>
        <w:t xml:space="preserve">, </w:t>
      </w:r>
      <w:r>
        <w:fldChar w:fldCharType="begin"/>
      </w:r>
      <w:r>
        <w:instrText xml:space="preserve"> HYPERLINK "http://www.ncbi.nlm.nih.gov/pubmed?term=%22Yeo%20A%22%5BAuthor%5D" \h </w:instrText>
      </w:r>
      <w:r>
        <w:fldChar w:fldCharType="separate"/>
      </w:r>
      <w:r>
        <w:rPr>
          <w:rFonts w:ascii="Times New Roman"/>
          <w:spacing w:val="-8"/>
          <w:sz w:val="18"/>
        </w:rPr>
        <w:t xml:space="preserve">Yeo </w:t>
      </w:r>
      <w:r>
        <w:rPr>
          <w:rFonts w:ascii="Times New Roman"/>
          <w:sz w:val="18"/>
        </w:rPr>
        <w:t>A</w:t>
      </w:r>
      <w:r>
        <w:rPr>
          <w:rFonts w:ascii="Times New Roman"/>
          <w:sz w:val="18"/>
        </w:rPr>
        <w:fldChar w:fldCharType="end"/>
      </w:r>
      <w:r>
        <w:rPr>
          <w:rFonts w:ascii="Times New Roman"/>
          <w:sz w:val="18"/>
        </w:rPr>
        <w:t xml:space="preserve">, </w:t>
      </w:r>
      <w:r>
        <w:fldChar w:fldCharType="begin"/>
      </w:r>
      <w:r>
        <w:instrText xml:space="preserve"> HYPERLINK "http://www.ncbi.nlm.nih.gov/pubmed?term=%22Phoon%20MC%22%5BAuthor%5D" \h </w:instrText>
      </w:r>
      <w:r>
        <w:fldChar w:fldCharType="separate"/>
      </w:r>
      <w:r>
        <w:rPr>
          <w:rFonts w:ascii="Times New Roman"/>
          <w:sz w:val="18"/>
        </w:rPr>
        <w:t>Phoon MC</w:t>
      </w:r>
      <w:r>
        <w:rPr>
          <w:rFonts w:ascii="Times New Roman"/>
          <w:sz w:val="18"/>
        </w:rPr>
        <w:fldChar w:fldCharType="end"/>
      </w:r>
      <w:r>
        <w:rPr>
          <w:rFonts w:ascii="Times New Roman"/>
          <w:sz w:val="18"/>
        </w:rPr>
        <w:t xml:space="preserve">, et </w:t>
      </w:r>
      <w:r>
        <w:rPr>
          <w:rFonts w:ascii="Times New Roman"/>
          <w:spacing w:val="-3"/>
          <w:sz w:val="18"/>
        </w:rPr>
        <w:t xml:space="preserve">al.2010.The largest </w:t>
      </w:r>
      <w:r>
        <w:rPr>
          <w:rFonts w:ascii="Times New Roman"/>
          <w:sz w:val="18"/>
        </w:rPr>
        <w:t xml:space="preserve">outbreak of hand; foot and mouth </w:t>
      </w:r>
      <w:r>
        <w:rPr>
          <w:rFonts w:ascii="Times New Roman"/>
          <w:spacing w:val="-3"/>
          <w:sz w:val="18"/>
        </w:rPr>
        <w:t xml:space="preserve">disease </w:t>
      </w:r>
      <w:r>
        <w:rPr>
          <w:rFonts w:ascii="Times New Roman"/>
          <w:sz w:val="18"/>
        </w:rPr>
        <w:t xml:space="preserve">in </w:t>
      </w:r>
      <w:r>
        <w:rPr>
          <w:rFonts w:ascii="Times New Roman"/>
          <w:spacing w:val="-3"/>
          <w:sz w:val="18"/>
        </w:rPr>
        <w:t xml:space="preserve">Singapore </w:t>
      </w:r>
      <w:r>
        <w:rPr>
          <w:rFonts w:ascii="Times New Roman"/>
          <w:sz w:val="18"/>
        </w:rPr>
        <w:t xml:space="preserve">in 2008: the role of </w:t>
      </w:r>
      <w:r>
        <w:rPr>
          <w:rFonts w:ascii="Times New Roman"/>
          <w:spacing w:val="-3"/>
          <w:sz w:val="18"/>
        </w:rPr>
        <w:t xml:space="preserve">enterovirus </w:t>
      </w:r>
      <w:r>
        <w:rPr>
          <w:rFonts w:ascii="Times New Roman"/>
          <w:sz w:val="18"/>
        </w:rPr>
        <w:t>71 and</w:t>
      </w:r>
      <w:r>
        <w:rPr>
          <w:rFonts w:ascii="Times New Roman"/>
          <w:spacing w:val="-9"/>
          <w:sz w:val="18"/>
        </w:rPr>
        <w:t xml:space="preserve"> </w:t>
      </w:r>
      <w:r>
        <w:rPr>
          <w:rFonts w:ascii="Times New Roman"/>
          <w:spacing w:val="-3"/>
          <w:sz w:val="18"/>
        </w:rPr>
        <w:t>coxsackievirus</w:t>
      </w:r>
      <w:r>
        <w:rPr>
          <w:rFonts w:ascii="Times New Roman"/>
          <w:spacing w:val="-15"/>
          <w:sz w:val="18"/>
        </w:rPr>
        <w:t xml:space="preserve"> </w:t>
      </w:r>
      <w:r>
        <w:rPr>
          <w:rFonts w:ascii="Times New Roman"/>
          <w:sz w:val="18"/>
        </w:rPr>
        <w:t>A</w:t>
      </w:r>
      <w:r>
        <w:rPr>
          <w:rFonts w:ascii="Times New Roman"/>
          <w:spacing w:val="-15"/>
          <w:sz w:val="18"/>
        </w:rPr>
        <w:t xml:space="preserve"> </w:t>
      </w:r>
      <w:r>
        <w:rPr>
          <w:rFonts w:ascii="Times New Roman"/>
          <w:sz w:val="18"/>
        </w:rPr>
        <w:t>strains.Int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J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Infect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3"/>
          <w:sz w:val="18"/>
        </w:rPr>
        <w:t>Dis.14(12):e1076-81.</w:t>
      </w:r>
    </w:p>
    <w:p>
      <w:pPr>
        <w:pStyle w:val="7"/>
        <w:numPr>
          <w:ilvl w:val="0"/>
          <w:numId w:val="6"/>
        </w:numPr>
        <w:tabs>
          <w:tab w:val="left" w:pos="242"/>
        </w:tabs>
        <w:spacing w:before="0" w:after="0" w:line="232" w:lineRule="auto"/>
        <w:ind w:left="107" w:right="160" w:firstLine="0"/>
        <w:jc w:val="left"/>
        <w:rPr>
          <w:rFonts w:ascii="Times New Roman"/>
          <w:sz w:val="18"/>
        </w:rPr>
      </w:pPr>
      <w:r>
        <w:fldChar w:fldCharType="begin"/>
      </w:r>
      <w:r>
        <w:instrText xml:space="preserve"> HYPERLINK "http://www.ncbi.nlm.nih.gov/pubmed?term=%22Tan%20EL%22%5BAuthor%5D" \h </w:instrText>
      </w:r>
      <w:r>
        <w:fldChar w:fldCharType="separate"/>
      </w:r>
      <w:r>
        <w:rPr>
          <w:rFonts w:ascii="Times New Roman"/>
          <w:spacing w:val="-6"/>
          <w:sz w:val="18"/>
        </w:rPr>
        <w:t xml:space="preserve">Tan </w:t>
      </w:r>
      <w:r>
        <w:rPr>
          <w:rFonts w:ascii="Times New Roman"/>
          <w:sz w:val="18"/>
        </w:rPr>
        <w:t>EL</w:t>
      </w:r>
      <w:r>
        <w:rPr>
          <w:rFonts w:ascii="Times New Roman"/>
          <w:sz w:val="18"/>
        </w:rPr>
        <w:fldChar w:fldCharType="end"/>
      </w:r>
      <w:r>
        <w:rPr>
          <w:rFonts w:ascii="Times New Roman"/>
          <w:sz w:val="18"/>
        </w:rPr>
        <w:t xml:space="preserve">, </w:t>
      </w:r>
      <w:r>
        <w:fldChar w:fldCharType="begin"/>
      </w:r>
      <w:r>
        <w:instrText xml:space="preserve"> HYPERLINK "http://www.ncbi.nlm.nih.gov/pubmed?term=%22Chow%20VT%22%5BAuthor%5D" \h </w:instrText>
      </w:r>
      <w:r>
        <w:fldChar w:fldCharType="separate"/>
      </w:r>
      <w:r>
        <w:rPr>
          <w:rFonts w:ascii="Times New Roman"/>
          <w:sz w:val="18"/>
        </w:rPr>
        <w:t xml:space="preserve">Chow </w:t>
      </w:r>
      <w:r>
        <w:rPr>
          <w:rFonts w:ascii="Times New Roman"/>
          <w:spacing w:val="-6"/>
          <w:sz w:val="18"/>
        </w:rPr>
        <w:t>VT</w:t>
      </w:r>
      <w:r>
        <w:rPr>
          <w:rFonts w:ascii="Times New Roman"/>
          <w:spacing w:val="-6"/>
          <w:sz w:val="18"/>
        </w:rPr>
        <w:fldChar w:fldCharType="end"/>
      </w:r>
      <w:r>
        <w:rPr>
          <w:rFonts w:ascii="Times New Roman"/>
          <w:spacing w:val="-6"/>
          <w:sz w:val="18"/>
        </w:rPr>
        <w:t xml:space="preserve">, </w:t>
      </w:r>
      <w:r>
        <w:fldChar w:fldCharType="begin"/>
      </w:r>
      <w:r>
        <w:instrText xml:space="preserve"> HYPERLINK "http://www.ncbi.nlm.nih.gov/pubmed?term=%22Quak%20SH%22%5BAuthor%5D" \h </w:instrText>
      </w:r>
      <w:r>
        <w:fldChar w:fldCharType="separate"/>
      </w:r>
      <w:r>
        <w:rPr>
          <w:rFonts w:ascii="Times New Roman"/>
          <w:sz w:val="18"/>
        </w:rPr>
        <w:t>Quak SH</w:t>
      </w:r>
      <w:r>
        <w:rPr>
          <w:rFonts w:ascii="Times New Roman"/>
          <w:sz w:val="18"/>
        </w:rPr>
        <w:fldChar w:fldCharType="end"/>
      </w:r>
      <w:r>
        <w:rPr>
          <w:rFonts w:ascii="Times New Roman"/>
          <w:sz w:val="18"/>
        </w:rPr>
        <w:t xml:space="preserve">, et </w:t>
      </w:r>
      <w:r>
        <w:rPr>
          <w:rFonts w:ascii="Times New Roman"/>
          <w:spacing w:val="-3"/>
          <w:sz w:val="18"/>
        </w:rPr>
        <w:t xml:space="preserve">al.2008.Development </w:t>
      </w:r>
      <w:r>
        <w:rPr>
          <w:rFonts w:ascii="Times New Roman"/>
          <w:sz w:val="18"/>
        </w:rPr>
        <w:t xml:space="preserve">of multiplex real-time </w:t>
      </w:r>
      <w:r>
        <w:rPr>
          <w:rFonts w:ascii="Times New Roman"/>
          <w:spacing w:val="-3"/>
          <w:sz w:val="18"/>
        </w:rPr>
        <w:t xml:space="preserve">hybridization </w:t>
      </w:r>
      <w:r>
        <w:rPr>
          <w:rFonts w:ascii="Times New Roman"/>
          <w:sz w:val="18"/>
        </w:rPr>
        <w:t xml:space="preserve">probe reverse </w:t>
      </w:r>
      <w:r>
        <w:rPr>
          <w:rFonts w:ascii="Times New Roman"/>
          <w:spacing w:val="-3"/>
          <w:sz w:val="18"/>
        </w:rPr>
        <w:t xml:space="preserve">transcriptase polymerase </w:t>
      </w:r>
      <w:r>
        <w:rPr>
          <w:rFonts w:ascii="Times New Roman"/>
          <w:sz w:val="18"/>
        </w:rPr>
        <w:t>chain reaction</w:t>
      </w:r>
      <w:r>
        <w:rPr>
          <w:rFonts w:ascii="Times New Roman"/>
          <w:spacing w:val="-8"/>
          <w:sz w:val="18"/>
        </w:rPr>
        <w:t xml:space="preserve"> </w:t>
      </w:r>
      <w:r>
        <w:rPr>
          <w:rFonts w:ascii="Times New Roman"/>
          <w:sz w:val="18"/>
        </w:rPr>
        <w:t>for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z w:val="18"/>
        </w:rPr>
        <w:t>specific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pacing w:val="-3"/>
          <w:sz w:val="18"/>
        </w:rPr>
        <w:t>detection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and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pacing w:val="-3"/>
          <w:sz w:val="18"/>
        </w:rPr>
        <w:t>differentiation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of</w:t>
      </w:r>
      <w:r>
        <w:rPr>
          <w:rFonts w:ascii="Times New Roman"/>
          <w:spacing w:val="-5"/>
          <w:sz w:val="18"/>
        </w:rPr>
        <w:t xml:space="preserve"> </w:t>
      </w:r>
      <w:r>
        <w:rPr>
          <w:rFonts w:ascii="Times New Roman"/>
          <w:spacing w:val="-3"/>
          <w:sz w:val="18"/>
        </w:rPr>
        <w:t>Enterovirus</w:t>
      </w:r>
      <w:r>
        <w:rPr>
          <w:rFonts w:ascii="Times New Roman"/>
          <w:spacing w:val="-8"/>
          <w:sz w:val="18"/>
        </w:rPr>
        <w:t xml:space="preserve"> </w:t>
      </w:r>
      <w:r>
        <w:rPr>
          <w:rFonts w:ascii="Times New Roman"/>
          <w:sz w:val="18"/>
        </w:rPr>
        <w:t>71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and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pacing w:val="-3"/>
          <w:sz w:val="18"/>
        </w:rPr>
        <w:t>Coxsackievirus</w:t>
      </w:r>
      <w:r>
        <w:rPr>
          <w:rFonts w:ascii="Times New Roman"/>
          <w:spacing w:val="-15"/>
          <w:sz w:val="18"/>
        </w:rPr>
        <w:t xml:space="preserve"> </w:t>
      </w:r>
      <w:r>
        <w:rPr>
          <w:rFonts w:ascii="Times New Roman"/>
          <w:spacing w:val="-3"/>
          <w:sz w:val="18"/>
        </w:rPr>
        <w:t>A16.Diagn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Microbiol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pacing w:val="-3"/>
          <w:sz w:val="18"/>
        </w:rPr>
        <w:t>Infect</w:t>
      </w:r>
      <w:r>
        <w:rPr>
          <w:rFonts w:ascii="Times New Roman"/>
          <w:spacing w:val="-4"/>
          <w:sz w:val="18"/>
        </w:rPr>
        <w:t xml:space="preserve"> </w:t>
      </w:r>
      <w:r>
        <w:rPr>
          <w:rFonts w:ascii="Times New Roman"/>
          <w:spacing w:val="-3"/>
          <w:sz w:val="18"/>
        </w:rPr>
        <w:t>Dis.61(3):294-301.</w:t>
      </w:r>
    </w:p>
    <w:p>
      <w:pPr>
        <w:pStyle w:val="7"/>
        <w:numPr>
          <w:ilvl w:val="0"/>
          <w:numId w:val="6"/>
        </w:numPr>
        <w:tabs>
          <w:tab w:val="left" w:pos="242"/>
        </w:tabs>
        <w:spacing w:before="0" w:after="0" w:line="198" w:lineRule="exact"/>
        <w:ind w:left="241" w:right="0" w:hanging="135"/>
        <w:jc w:val="left"/>
        <w:rPr>
          <w:rFonts w:ascii="Times New Roman" w:eastAsia="Times New Roman"/>
          <w:sz w:val="18"/>
        </w:rPr>
      </w:pPr>
      <w:r>
        <w:rPr>
          <w:spacing w:val="-5"/>
          <w:sz w:val="18"/>
        </w:rPr>
        <w:t>中国卫生部</w:t>
      </w:r>
      <w:r>
        <w:rPr>
          <w:rFonts w:ascii="Times New Roman" w:eastAsia="Times New Roman"/>
          <w:sz w:val="18"/>
        </w:rPr>
        <w:t>,</w:t>
      </w:r>
      <w:r>
        <w:rPr>
          <w:spacing w:val="-13"/>
          <w:sz w:val="18"/>
        </w:rPr>
        <w:t>《手足口病预防控制指南》</w:t>
      </w:r>
      <w:r>
        <w:rPr>
          <w:sz w:val="18"/>
        </w:rPr>
        <w:t>（</w:t>
      </w:r>
      <w:r>
        <w:rPr>
          <w:rFonts w:ascii="Times New Roman" w:eastAsia="Times New Roman"/>
          <w:sz w:val="18"/>
        </w:rPr>
        <w:t>2008</w:t>
      </w:r>
      <w:r>
        <w:rPr>
          <w:rFonts w:ascii="Times New Roman" w:eastAsia="Times New Roman"/>
          <w:spacing w:val="-7"/>
          <w:sz w:val="18"/>
        </w:rPr>
        <w:t xml:space="preserve"> </w:t>
      </w:r>
      <w:r>
        <w:rPr>
          <w:spacing w:val="-5"/>
          <w:sz w:val="18"/>
        </w:rPr>
        <w:t>版</w:t>
      </w:r>
      <w:r>
        <w:rPr>
          <w:spacing w:val="-3"/>
          <w:sz w:val="18"/>
        </w:rPr>
        <w:t>）</w:t>
      </w:r>
      <w:r>
        <w:rPr>
          <w:rFonts w:ascii="Times New Roman" w:eastAsia="Times New Roman"/>
          <w:spacing w:val="-3"/>
          <w:sz w:val="18"/>
        </w:rPr>
        <w:t>.</w:t>
      </w:r>
    </w:p>
    <w:p>
      <w:pPr>
        <w:pStyle w:val="2"/>
      </w:pPr>
      <w:r>
        <w:t>【基本信息】</w:t>
      </w:r>
    </w:p>
    <w:p>
      <w:pPr>
        <w:pStyle w:val="3"/>
        <w:spacing w:before="8" w:line="206" w:lineRule="auto"/>
        <w:ind w:right="6374"/>
      </w:pPr>
      <w:r>
        <w:rPr>
          <w:spacing w:val="-5"/>
        </w:rPr>
        <w:t>注册人</w:t>
      </w:r>
      <w:r>
        <w:rPr>
          <w:rFonts w:ascii="Times New Roman" w:eastAsia="Times New Roman"/>
        </w:rPr>
        <w:t>/</w:t>
      </w:r>
      <w:r>
        <w:rPr>
          <w:spacing w:val="-6"/>
        </w:rPr>
        <w:t>生产企业名称：湖南圣湘生物科技有限公司</w:t>
      </w:r>
      <w:r>
        <w:rPr>
          <w:spacing w:val="-8"/>
        </w:rPr>
        <w:t xml:space="preserve">住所：长沙高新技术产业开发区麓松路 </w:t>
      </w:r>
      <w:r>
        <w:rPr>
          <w:rFonts w:ascii="Times New Roman" w:eastAsia="Times New Roman"/>
        </w:rPr>
        <w:t xml:space="preserve">680 </w:t>
      </w:r>
      <w:r>
        <w:t>号</w:t>
      </w:r>
    </w:p>
    <w:p>
      <w:pPr>
        <w:pStyle w:val="3"/>
        <w:tabs>
          <w:tab w:val="left" w:pos="2444"/>
        </w:tabs>
        <w:spacing w:line="194" w:lineRule="exact"/>
        <w:rPr>
          <w:rFonts w:ascii="Times New Roman" w:eastAsia="Times New Roman"/>
        </w:rPr>
      </w:pPr>
      <w:r>
        <w:rPr>
          <w:spacing w:val="-5"/>
        </w:rPr>
        <w:t>联</w:t>
      </w:r>
      <w:r>
        <w:rPr>
          <w:spacing w:val="-3"/>
        </w:rPr>
        <w:t>系</w:t>
      </w:r>
      <w:r>
        <w:rPr>
          <w:spacing w:val="-5"/>
        </w:rPr>
        <w:t>方式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0731-88883176</w:t>
      </w:r>
      <w:r>
        <w:rPr>
          <w:rFonts w:ascii="Times New Roman" w:eastAsia="Times New Roman"/>
          <w:spacing w:val="-3"/>
        </w:rPr>
        <w:tab/>
      </w:r>
      <w:r>
        <w:rPr>
          <w:spacing w:val="-5"/>
        </w:rPr>
        <w:t>传</w:t>
      </w:r>
      <w:r>
        <w:rPr>
          <w:spacing w:val="-3"/>
        </w:rPr>
        <w:t>真</w:t>
      </w:r>
      <w:r>
        <w:rPr>
          <w:spacing w:val="-5"/>
        </w:rPr>
        <w:t>号码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0731-88884876</w:t>
      </w:r>
    </w:p>
    <w:p>
      <w:pPr>
        <w:pStyle w:val="3"/>
        <w:spacing w:line="199" w:lineRule="exact"/>
      </w:pPr>
      <w:r>
        <w:t>售后服务单位名称：湖南圣湘生物科技有限公司</w:t>
      </w:r>
    </w:p>
    <w:p>
      <w:pPr>
        <w:pStyle w:val="3"/>
        <w:tabs>
          <w:tab w:val="left" w:pos="2444"/>
        </w:tabs>
        <w:rPr>
          <w:rFonts w:ascii="Times New Roman" w:eastAsia="Times New Roman"/>
        </w:rPr>
      </w:pPr>
      <w:r>
        <w:rPr>
          <w:spacing w:val="-5"/>
        </w:rPr>
        <w:t>联</w:t>
      </w:r>
      <w:r>
        <w:rPr>
          <w:spacing w:val="-3"/>
        </w:rPr>
        <w:t>系</w:t>
      </w:r>
      <w:r>
        <w:rPr>
          <w:spacing w:val="-5"/>
        </w:rPr>
        <w:t>方式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0731-88883176</w:t>
      </w:r>
      <w:r>
        <w:rPr>
          <w:rFonts w:ascii="Times New Roman" w:eastAsia="Times New Roman"/>
          <w:spacing w:val="-3"/>
        </w:rPr>
        <w:tab/>
      </w:r>
      <w:r>
        <w:rPr>
          <w:spacing w:val="-5"/>
        </w:rPr>
        <w:t>传</w:t>
      </w:r>
      <w:r>
        <w:rPr>
          <w:spacing w:val="-3"/>
        </w:rPr>
        <w:t>真</w:t>
      </w:r>
      <w:r>
        <w:rPr>
          <w:spacing w:val="-5"/>
        </w:rPr>
        <w:t>号码</w:t>
      </w:r>
      <w:r>
        <w:rPr>
          <w:spacing w:val="-3"/>
        </w:rPr>
        <w:t>：</w:t>
      </w:r>
      <w:r>
        <w:rPr>
          <w:rFonts w:ascii="Times New Roman" w:eastAsia="Times New Roman"/>
          <w:spacing w:val="-3"/>
        </w:rPr>
        <w:t>0731-88884876</w:t>
      </w:r>
    </w:p>
    <w:tbl>
      <w:tblPr>
        <w:tblStyle w:val="4"/>
        <w:tblpPr w:leftFromText="180" w:rightFromText="180" w:vertAnchor="text" w:horzAnchor="page" w:tblpX="4951" w:tblpY="280"/>
        <w:tblOverlap w:val="never"/>
        <w:tblW w:w="23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spacing w:val="-8"/>
                <w:sz w:val="18"/>
                <w:szCs w:val="18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pacing w:val="-8"/>
                <w:sz w:val="18"/>
                <w:szCs w:val="18"/>
                <w:lang w:val="en-US" w:eastAsia="zh-CN" w:bidi="zh-CN"/>
              </w:rPr>
              <w:t>国械注准20203400091</w:t>
            </w:r>
          </w:p>
        </w:tc>
      </w:tr>
    </w:tbl>
    <w:p>
      <w:pPr>
        <w:pStyle w:val="3"/>
        <w:spacing w:before="11" w:line="206" w:lineRule="auto"/>
        <w:ind w:right="6420"/>
      </w:pPr>
      <w:r>
        <w:rPr>
          <w:spacing w:val="-8"/>
        </w:rPr>
        <w:t xml:space="preserve">生产地址：长沙高新技术产业开发区麓松路 </w:t>
      </w:r>
      <w:r>
        <w:rPr>
          <w:rFonts w:ascii="Times New Roman" w:eastAsia="Times New Roman"/>
        </w:rPr>
        <w:t xml:space="preserve">680 </w:t>
      </w:r>
      <w:r>
        <w:t>号</w:t>
      </w:r>
      <w:r>
        <w:rPr>
          <w:spacing w:val="-8"/>
        </w:rPr>
        <w:t xml:space="preserve">生产许可证编号：湘食药监械生产许 </w:t>
      </w:r>
      <w:r>
        <w:rPr>
          <w:rFonts w:ascii="Times New Roman" w:eastAsia="Times New Roman"/>
        </w:rPr>
        <w:t xml:space="preserve">20150036 </w:t>
      </w:r>
      <w:r>
        <w:t>号</w:t>
      </w:r>
    </w:p>
    <w:p>
      <w:pPr>
        <w:pStyle w:val="2"/>
        <w:spacing w:line="193" w:lineRule="exact"/>
      </w:pPr>
      <w:r>
        <w:t>【医疗器械注册证编号</w:t>
      </w:r>
      <w:r>
        <w:rPr>
          <w:rFonts w:ascii="Times New Roman" w:eastAsia="Times New Roman"/>
        </w:rPr>
        <w:t>/</w:t>
      </w:r>
      <w:r>
        <w:t>产品技术要求编号】</w:t>
      </w:r>
      <w:bookmarkStart w:id="0" w:name="_GoBack"/>
      <w:bookmarkEnd w:id="0"/>
    </w:p>
    <w:p>
      <w:pPr>
        <w:spacing w:before="0" w:line="216" w:lineRule="exact"/>
        <w:ind w:left="107" w:right="0" w:firstLine="0"/>
        <w:jc w:val="left"/>
        <w:rPr>
          <w:b/>
          <w:sz w:val="18"/>
        </w:rPr>
      </w:pPr>
      <w:r>
        <w:rPr>
          <w:b/>
          <w:sz w:val="18"/>
        </w:rPr>
        <w:t>【说明书核准日期及修改日期】</w:t>
      </w:r>
    </w:p>
    <w:sectPr>
      <w:pgSz w:w="11910" w:h="16840"/>
      <w:pgMar w:top="640" w:right="700" w:bottom="440" w:left="800" w:header="460" w:footer="22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0"/>
      <w:rPr>
        <w:sz w:val="20"/>
      </w:rPr>
    </w:pPr>
    <w:r>
      <w:pict>
        <v:shape id="_x0000_s2050" o:spid="_x0000_s2050" o:spt="202" type="#_x0000_t202" style="position:absolute;left:0pt;margin-left:176.6pt;margin-top:818.5pt;height:12pt;width:242.2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3"/>
                  <w:spacing w:before="3" w:line="240" w:lineRule="auto"/>
                  <w:ind w:left="20"/>
                </w:pPr>
                <w:r>
                  <w:rPr>
                    <w:spacing w:val="-5"/>
                  </w:rPr>
                  <w:t>肠道病毒通用型</w:t>
                </w:r>
                <w:r>
                  <w:rPr>
                    <w:rFonts w:ascii="Times New Roman" w:eastAsia="Times New Roman"/>
                  </w:rPr>
                  <w:t>/</w:t>
                </w:r>
                <w:r>
                  <w:rPr>
                    <w:spacing w:val="4"/>
                  </w:rPr>
                  <w:t>柯萨奇病毒</w:t>
                </w:r>
                <w:r>
                  <w:rPr>
                    <w:rFonts w:ascii="Times New Roman" w:eastAsia="Times New Roman"/>
                  </w:rPr>
                  <w:t xml:space="preserve">A16 </w:t>
                </w:r>
                <w:r>
                  <w:rPr>
                    <w:spacing w:val="-5"/>
                  </w:rPr>
                  <w:t>型</w:t>
                </w:r>
                <w:r>
                  <w:rPr>
                    <w:rFonts w:ascii="Times New Roman" w:eastAsia="Times New Roman"/>
                  </w:rPr>
                  <w:t>/</w:t>
                </w:r>
                <w:r>
                  <w:rPr>
                    <w:spacing w:val="-14"/>
                  </w:rPr>
                  <w:t xml:space="preserve">肠道病毒 </w:t>
                </w:r>
                <w:r>
                  <w:rPr>
                    <w:rFonts w:ascii="Times New Roman" w:eastAsia="Times New Roman"/>
                  </w:rPr>
                  <w:t xml:space="preserve">71 </w:t>
                </w:r>
                <w:r>
                  <w:rPr>
                    <w:spacing w:val="-5"/>
                  </w:rPr>
                  <w:t>型产品说明书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ind w:left="0"/>
      <w:rPr>
        <w:sz w:val="20"/>
      </w:rPr>
    </w:pPr>
    <w:r>
      <w:pict>
        <v:shape id="_x0000_s2049" o:spid="_x0000_s2049" o:spt="202" type="#_x0000_t202" style="position:absolute;left:0pt;margin-left:440.95pt;margin-top:22.95pt;height:11pt;width:110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3"/>
                  <w:spacing w:line="220" w:lineRule="exact"/>
                  <w:ind w:left="20"/>
                </w:pPr>
                <w:r>
                  <w:t>湖南圣湘生物科技有限公司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323" w:hanging="216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18"/>
        <w:szCs w:val="18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328" w:hanging="216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337" w:hanging="216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345" w:hanging="216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54" w:hanging="216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63" w:hanging="216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371" w:hanging="216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380" w:hanging="216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388" w:hanging="216"/>
      </w:pPr>
      <w:rPr>
        <w:rFonts w:hint="default"/>
        <w:lang w:val="zh-CN" w:eastAsia="zh-CN" w:bidi="zh-CN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107" w:hanging="216"/>
        <w:jc w:val="left"/>
      </w:pPr>
      <w:rPr>
        <w:rFonts w:hint="default" w:ascii="Times New Roman" w:hAnsi="Times New Roman" w:eastAsia="Times New Roman" w:cs="Times New Roman"/>
        <w:spacing w:val="-12"/>
        <w:w w:val="100"/>
        <w:sz w:val="18"/>
        <w:szCs w:val="18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368" w:hanging="262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476" w:hanging="262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592" w:hanging="262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08" w:hanging="262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824" w:hanging="262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941" w:hanging="262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057" w:hanging="262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173" w:hanging="262"/>
      </w:pPr>
      <w:rPr>
        <w:rFonts w:hint="default"/>
        <w:lang w:val="zh-CN" w:eastAsia="zh-CN" w:bidi="zh-CN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241" w:hanging="135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16"/>
        <w:szCs w:val="1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256" w:hanging="135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273" w:hanging="135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289" w:hanging="13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306" w:hanging="13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323" w:hanging="13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339" w:hanging="13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356" w:hanging="13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372" w:hanging="135"/>
      </w:pPr>
      <w:rPr>
        <w:rFonts w:hint="default"/>
        <w:lang w:val="zh-CN" w:eastAsia="zh-CN" w:bidi="zh-CN"/>
      </w:rPr>
    </w:lvl>
  </w:abstractNum>
  <w:abstractNum w:abstractNumId="3">
    <w:nsid w:val="0053208E"/>
    <w:multiLevelType w:val="multilevel"/>
    <w:tmpl w:val="0053208E"/>
    <w:lvl w:ilvl="0" w:tentative="0">
      <w:start w:val="2"/>
      <w:numFmt w:val="decimal"/>
      <w:lvlText w:val="%1）"/>
      <w:lvlJc w:val="left"/>
      <w:pPr>
        <w:ind w:left="893" w:hanging="270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16"/>
        <w:szCs w:val="1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850" w:hanging="27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801" w:hanging="27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751" w:hanging="27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702" w:hanging="27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653" w:hanging="27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603" w:hanging="27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554" w:hanging="27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504" w:hanging="270"/>
      </w:pPr>
      <w:rPr>
        <w:rFonts w:hint="default"/>
        <w:lang w:val="zh-CN" w:eastAsia="zh-CN" w:bidi="zh-CN"/>
      </w:rPr>
    </w:lvl>
  </w:abstractNum>
  <w:abstractNum w:abstractNumId="4">
    <w:nsid w:val="03D62ECE"/>
    <w:multiLevelType w:val="multilevel"/>
    <w:tmpl w:val="03D62ECE"/>
    <w:lvl w:ilvl="0" w:tentative="0">
      <w:start w:val="1"/>
      <w:numFmt w:val="decimal"/>
      <w:lvlText w:val="%1."/>
      <w:lvlJc w:val="left"/>
      <w:pPr>
        <w:ind w:left="107" w:hanging="135"/>
        <w:jc w:val="left"/>
      </w:pPr>
      <w:rPr>
        <w:rFonts w:hint="default" w:ascii="Times New Roman" w:hAnsi="Times New Roman" w:eastAsia="Times New Roman" w:cs="Times New Roman"/>
        <w:spacing w:val="-5"/>
        <w:w w:val="100"/>
        <w:sz w:val="16"/>
        <w:szCs w:val="16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130" w:hanging="135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161" w:hanging="135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191" w:hanging="13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222" w:hanging="13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5253" w:hanging="13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6283" w:hanging="13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7314" w:hanging="13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8344" w:hanging="135"/>
      </w:pPr>
      <w:rPr>
        <w:rFonts w:hint="default"/>
        <w:lang w:val="zh-CN" w:eastAsia="zh-CN" w:bidi="zh-CN"/>
      </w:rPr>
    </w:lvl>
  </w:abstractNum>
  <w:abstractNum w:abstractNumId="5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323" w:hanging="216"/>
        <w:jc w:val="left"/>
      </w:pPr>
      <w:rPr>
        <w:rFonts w:hint="default" w:ascii="Times New Roman" w:hAnsi="Times New Roman" w:eastAsia="Times New Roman" w:cs="Times New Roman"/>
        <w:b/>
        <w:bCs/>
        <w:spacing w:val="-8"/>
        <w:w w:val="99"/>
        <w:sz w:val="18"/>
        <w:szCs w:val="18"/>
        <w:lang w:val="zh-CN" w:eastAsia="zh-CN" w:bidi="zh-CN"/>
      </w:rPr>
    </w:lvl>
    <w:lvl w:ilvl="1" w:tentative="0">
      <w:start w:val="1"/>
      <w:numFmt w:val="decimal"/>
      <w:lvlText w:val="%1.%2"/>
      <w:lvlJc w:val="left"/>
      <w:pPr>
        <w:ind w:left="368" w:hanging="262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zh-CN" w:eastAsia="zh-CN" w:bidi="zh-CN"/>
      </w:rPr>
    </w:lvl>
    <w:lvl w:ilvl="2" w:tentative="0">
      <w:start w:val="1"/>
      <w:numFmt w:val="decimal"/>
      <w:lvlText w:val="%1.%2.%3"/>
      <w:lvlJc w:val="left"/>
      <w:pPr>
        <w:ind w:left="500" w:hanging="394"/>
        <w:jc w:val="left"/>
      </w:pPr>
      <w:rPr>
        <w:rFonts w:hint="default" w:ascii="Times New Roman" w:hAnsi="Times New Roman" w:eastAsia="Times New Roman" w:cs="Times New Roman"/>
        <w:spacing w:val="-2"/>
        <w:w w:val="100"/>
        <w:sz w:val="18"/>
        <w:szCs w:val="18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500" w:hanging="394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915" w:hanging="394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3330" w:hanging="394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4745" w:hanging="394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160" w:hanging="394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75" w:hanging="394"/>
      </w:pPr>
      <w:rPr>
        <w:rFonts w:hint="default"/>
        <w:lang w:val="zh-CN" w:eastAsia="zh-CN" w:bidi="zh-C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2M0NWZmYjhjYjhmZGFjZWZmMzA5YWI2ZGI5YjEzMzkifQ=="/>
  </w:docVars>
  <w:rsids>
    <w:rsidRoot w:val="00000000"/>
    <w:rsid w:val="12F570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line="200" w:lineRule="exact"/>
      <w:ind w:left="107"/>
      <w:outlineLvl w:val="1"/>
    </w:pPr>
    <w:rPr>
      <w:rFonts w:ascii="宋体" w:hAnsi="宋体" w:eastAsia="宋体" w:cs="宋体"/>
      <w:b/>
      <w:bCs/>
      <w:sz w:val="18"/>
      <w:szCs w:val="18"/>
      <w:lang w:val="zh-CN" w:eastAsia="zh-CN" w:bidi="zh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line="200" w:lineRule="exact"/>
      <w:ind w:left="107"/>
    </w:pPr>
    <w:rPr>
      <w:rFonts w:ascii="宋体" w:hAnsi="宋体" w:eastAsia="宋体" w:cs="宋体"/>
      <w:sz w:val="18"/>
      <w:szCs w:val="18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line="200" w:lineRule="exact"/>
      <w:ind w:left="323" w:hanging="217"/>
    </w:pPr>
    <w:rPr>
      <w:rFonts w:ascii="宋体" w:hAnsi="宋体" w:eastAsia="宋体" w:cs="宋体"/>
      <w:lang w:val="zh-CN" w:eastAsia="zh-CN" w:bidi="zh-CN"/>
    </w:rPr>
  </w:style>
  <w:style w:type="paragraph" w:customStyle="1" w:styleId="8">
    <w:name w:val="Table Paragraph"/>
    <w:basedOn w:val="1"/>
    <w:qFormat/>
    <w:uiPriority w:val="1"/>
    <w:pPr>
      <w:ind w:left="10" w:right="130"/>
      <w:jc w:val="center"/>
    </w:pPr>
    <w:rPr>
      <w:rFonts w:ascii="Times New Roman" w:hAnsi="Times New Roman" w:eastAsia="Times New Roman" w:cs="Times New Roman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0"/>
    <customShpInfo spid="_x0000_s1027"/>
    <customShpInfo spid="_x0000_s1026"/>
    <customShpInfo spid="_x0000_s1029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3982</Words>
  <Characters>5402</Characters>
  <TotalTime>0</TotalTime>
  <ScaleCrop>false</ScaleCrop>
  <LinksUpToDate>false</LinksUpToDate>
  <CharactersWithSpaces>5799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2021-04-21T13:46:00Z</dcterms:created>
  <dc:creator>huanghe</dc:creator>
  <cp:lastModifiedBy>丹姐爱吃鱼</cp:lastModifiedBy>
  <dcterms:modified xsi:type="dcterms:W3CDTF">2023-08-03T05:57:00Z</dcterms:modified>
  <dc:title>CA16注册资料4产品说明书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2015-11-18T00:00:00Z</vt:filetime>
  </property>
  <property fmtid="{D5CDD505-2E9C-101B-9397-08002B2CF9AE}" pid="3" name="Creator">
    <vt:lpwstr>WPS Office</vt:lpwstr>
  </property>
  <property fmtid="{D5CDD505-2E9C-101B-9397-08002B2CF9AE}" pid="4" name="LastSaved">
    <vt:filetime>2021-04-21T00:00:00Z</vt:filetime>
  </property>
  <property fmtid="{D5CDD505-2E9C-101B-9397-08002B2CF9AE}" pid="5" name="KSOProductBuildVer">
    <vt:lpwstr>2052-11.1.0.14309</vt:lpwstr>
  </property>
  <property fmtid="{D5CDD505-2E9C-101B-9397-08002B2CF9AE}" pid="6" name="ICV">
    <vt:lpwstr>CCAFD9D175CD46328EE11797AC844689_12</vt:lpwstr>
  </property>
</Properties>
</file>